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7E" w:rsidRPr="0081422B" w:rsidRDefault="005F5945" w:rsidP="001503AA">
      <w:pPr>
        <w:widowControl w:val="0"/>
        <w:jc w:val="center"/>
        <w:rPr>
          <w:lang w:val="es-ES_tradnl"/>
        </w:rPr>
      </w:pPr>
      <w:r w:rsidRPr="0081422B">
        <w:rPr>
          <w:lang w:val="es-ES_tradnl" w:eastAsia="fr-BE"/>
        </w:rPr>
        <w:drawing>
          <wp:inline distT="0" distB="0" distL="0" distR="0" wp14:anchorId="5233AAB5" wp14:editId="2328D4D9">
            <wp:extent cx="882650" cy="56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60070"/>
                    </a:xfrm>
                    <a:prstGeom prst="rect">
                      <a:avLst/>
                    </a:prstGeom>
                    <a:noFill/>
                    <a:ln>
                      <a:noFill/>
                    </a:ln>
                  </pic:spPr>
                </pic:pic>
              </a:graphicData>
            </a:graphic>
          </wp:inline>
        </w:drawing>
      </w:r>
      <w:r w:rsidRPr="0081422B">
        <w:rPr>
          <w:lang w:val="es-ES_tradnl" w:eastAsia="fr-BE"/>
        </w:rPr>
        <mc:AlternateContent>
          <mc:Choice Requires="wps">
            <w:drawing>
              <wp:anchor distT="0" distB="0" distL="114300" distR="114300" simplePos="0" relativeHeight="251657216" behindDoc="1" locked="0" layoutInCell="0" allowOverlap="1" wp14:anchorId="707A3C4E" wp14:editId="1C687460">
                <wp:simplePos x="0" y="0"/>
                <wp:positionH relativeFrom="page">
                  <wp:posOffset>6767830</wp:posOffset>
                </wp:positionH>
                <wp:positionV relativeFrom="page">
                  <wp:posOffset>10079990</wp:posOffset>
                </wp:positionV>
                <wp:extent cx="647700" cy="3962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F7E" w:rsidRPr="006437E8" w:rsidRDefault="003C5F7E" w:rsidP="006437E8">
                            <w:pPr>
                              <w:jc w:val="center"/>
                              <w:rPr>
                                <w:rFonts w:ascii="Arial" w:hAnsi="Arial" w:cs="Arial"/>
                                <w:b/>
                                <w:sz w:val="48"/>
                                <w:lang w:val="es-ES_tradnl"/>
                              </w:rPr>
                            </w:pPr>
                            <w:r w:rsidRPr="006437E8">
                              <w:rPr>
                                <w:rFonts w:ascii="Arial" w:hAnsi="Arial" w:cs="Arial"/>
                                <w:b/>
                                <w:sz w:val="48"/>
                                <w:lang w:val="es-ES_tradnl"/>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MHtQIAALg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GKfMHtQIA&#10;ALgFAAAOAAAAAAAAAAAAAAAAAC4CAABkcnMvZTJvRG9jLnhtbFBLAQItABQABgAIAAAAIQCBA6l8&#10;4QAAAA8BAAAPAAAAAAAAAAAAAAAAAA8FAABkcnMvZG93bnJldi54bWxQSwUGAAAAAAQABADzAAAA&#10;HQYAAAAA&#10;" o:allowincell="f" filled="f" stroked="f">
                <v:textbox>
                  <w:txbxContent>
                    <w:p w:rsidR="003C5F7E" w:rsidRPr="006437E8" w:rsidRDefault="003C5F7E" w:rsidP="006437E8">
                      <w:pPr>
                        <w:jc w:val="center"/>
                        <w:rPr>
                          <w:rFonts w:ascii="Arial" w:hAnsi="Arial" w:cs="Arial"/>
                          <w:b/>
                          <w:sz w:val="48"/>
                          <w:lang w:val="es-ES_tradnl"/>
                        </w:rPr>
                      </w:pPr>
                      <w:r w:rsidRPr="006437E8">
                        <w:rPr>
                          <w:rFonts w:ascii="Arial" w:hAnsi="Arial" w:cs="Arial"/>
                          <w:b/>
                          <w:sz w:val="48"/>
                          <w:lang w:val="es-ES_tradnl"/>
                        </w:rPr>
                        <w:t>ES</w:t>
                      </w:r>
                    </w:p>
                  </w:txbxContent>
                </v:textbox>
                <w10:wrap anchorx="page" anchory="page"/>
              </v:shape>
            </w:pict>
          </mc:Fallback>
        </mc:AlternateContent>
      </w:r>
      <w:r w:rsidRPr="0081422B">
        <w:rPr>
          <w:lang w:val="es-ES_tradnl" w:eastAsia="fr-BE"/>
        </w:rPr>
        <mc:AlternateContent>
          <mc:Choice Requires="wps">
            <w:drawing>
              <wp:anchor distT="0" distB="0" distL="114300" distR="114300" simplePos="0" relativeHeight="251658240" behindDoc="1" locked="0" layoutInCell="0" allowOverlap="1" wp14:anchorId="6E4539E6" wp14:editId="70CB2124">
                <wp:simplePos x="0" y="0"/>
                <wp:positionH relativeFrom="page">
                  <wp:posOffset>816610</wp:posOffset>
                </wp:positionH>
                <wp:positionV relativeFrom="page">
                  <wp:posOffset>9899650</wp:posOffset>
                </wp:positionV>
                <wp:extent cx="6172200" cy="80962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10F" w:rsidRPr="006437E8" w:rsidRDefault="0023610F" w:rsidP="006437E8">
                            <w:pPr>
                              <w:pBdr>
                                <w:top w:val="single" w:sz="4" w:space="1" w:color="auto"/>
                              </w:pBdr>
                              <w:jc w:val="center"/>
                              <w:rPr>
                                <w:b/>
                                <w:sz w:val="16"/>
                                <w:lang w:val="es-ES_tradnl"/>
                              </w:rPr>
                            </w:pPr>
                            <w:r w:rsidRPr="006437E8">
                              <w:rPr>
                                <w:b/>
                                <w:sz w:val="16"/>
                                <w:lang w:val="es-ES_tradnl"/>
                              </w:rPr>
                              <w:t>Rue Belliard/Belliardstraat 99 — 1040 Bruxelles/Brussel — BELGIQUE/BELGIË</w:t>
                            </w:r>
                          </w:p>
                          <w:p w:rsidR="0023610F" w:rsidRPr="006437E8" w:rsidRDefault="0023610F" w:rsidP="006437E8">
                            <w:pPr>
                              <w:pBdr>
                                <w:top w:val="single" w:sz="4" w:space="1" w:color="auto"/>
                              </w:pBdr>
                              <w:jc w:val="center"/>
                              <w:rPr>
                                <w:b/>
                                <w:sz w:val="16"/>
                                <w:lang w:val="es-ES_tradnl"/>
                              </w:rPr>
                            </w:pPr>
                            <w:r w:rsidRPr="006437E8">
                              <w:rPr>
                                <w:b/>
                                <w:sz w:val="16"/>
                                <w:lang w:val="es-ES_tradnl"/>
                              </w:rPr>
                              <w:t xml:space="preserve">Tel. +32 25469011 — Fax +32 25134893 — Internet: </w:t>
                            </w:r>
                            <w:hyperlink r:id="rId14" w:history="1">
                              <w:r w:rsidRPr="001503AA">
                                <w:rPr>
                                  <w:rStyle w:val="Hyperlink"/>
                                  <w:b/>
                                  <w:sz w:val="16"/>
                                  <w:lang w:val="es-ES_tradnl"/>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82D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" o:allowincell="f" filled="f" stroked="f">
                <v:textbox>
                  <w:txbxContent>
                    <w:p w:rsidR="0023610F" w:rsidRPr="006437E8" w:rsidRDefault="0023610F" w:rsidP="006437E8">
                      <w:pPr>
                        <w:pBdr>
                          <w:top w:val="single" w:sz="4" w:space="1" w:color="auto"/>
                        </w:pBdr>
                        <w:jc w:val="center"/>
                        <w:rPr>
                          <w:b/>
                          <w:sz w:val="16"/>
                          <w:lang w:val="es-ES_tradnl"/>
                        </w:rPr>
                      </w:pPr>
                      <w:r w:rsidRPr="006437E8">
                        <w:rPr>
                          <w:b/>
                          <w:sz w:val="16"/>
                          <w:lang w:val="es-ES_tradnl"/>
                        </w:rPr>
                        <w:t xml:space="preserve">Rue </w:t>
                      </w:r>
                      <w:proofErr w:type="spellStart"/>
                      <w:r w:rsidRPr="006437E8">
                        <w:rPr>
                          <w:b/>
                          <w:sz w:val="16"/>
                          <w:lang w:val="es-ES_tradnl"/>
                        </w:rPr>
                        <w:t>Belliard</w:t>
                      </w:r>
                      <w:proofErr w:type="spellEnd"/>
                      <w:r w:rsidRPr="006437E8">
                        <w:rPr>
                          <w:b/>
                          <w:sz w:val="16"/>
                          <w:lang w:val="es-ES_tradnl"/>
                        </w:rPr>
                        <w:t>/</w:t>
                      </w:r>
                      <w:proofErr w:type="spellStart"/>
                      <w:r w:rsidRPr="006437E8">
                        <w:rPr>
                          <w:b/>
                          <w:sz w:val="16"/>
                          <w:lang w:val="es-ES_tradnl"/>
                        </w:rPr>
                        <w:t>Belliardstraat</w:t>
                      </w:r>
                      <w:proofErr w:type="spellEnd"/>
                      <w:r w:rsidRPr="006437E8">
                        <w:rPr>
                          <w:b/>
                          <w:sz w:val="16"/>
                          <w:lang w:val="es-ES_tradnl"/>
                        </w:rPr>
                        <w:t xml:space="preserve"> 99 — 1040 </w:t>
                      </w:r>
                      <w:proofErr w:type="spellStart"/>
                      <w:r w:rsidRPr="006437E8">
                        <w:rPr>
                          <w:b/>
                          <w:sz w:val="16"/>
                          <w:lang w:val="es-ES_tradnl"/>
                        </w:rPr>
                        <w:t>Bruxelles</w:t>
                      </w:r>
                      <w:proofErr w:type="spellEnd"/>
                      <w:r w:rsidRPr="006437E8">
                        <w:rPr>
                          <w:b/>
                          <w:sz w:val="16"/>
                          <w:lang w:val="es-ES_tradnl"/>
                        </w:rPr>
                        <w:t>/</w:t>
                      </w:r>
                      <w:proofErr w:type="spellStart"/>
                      <w:r w:rsidRPr="006437E8">
                        <w:rPr>
                          <w:b/>
                          <w:sz w:val="16"/>
                          <w:lang w:val="es-ES_tradnl"/>
                        </w:rPr>
                        <w:t>Brussel</w:t>
                      </w:r>
                      <w:proofErr w:type="spellEnd"/>
                      <w:r w:rsidRPr="006437E8">
                        <w:rPr>
                          <w:b/>
                          <w:sz w:val="16"/>
                          <w:lang w:val="es-ES_tradnl"/>
                        </w:rPr>
                        <w:t xml:space="preserve"> — BELGIQUE/BELGIË</w:t>
                      </w:r>
                    </w:p>
                    <w:p w:rsidR="0023610F" w:rsidRPr="006437E8" w:rsidRDefault="0023610F" w:rsidP="006437E8">
                      <w:pPr>
                        <w:pBdr>
                          <w:top w:val="single" w:sz="4" w:space="1" w:color="auto"/>
                        </w:pBdr>
                        <w:jc w:val="center"/>
                        <w:rPr>
                          <w:b/>
                          <w:sz w:val="16"/>
                          <w:lang w:val="es-ES_tradnl"/>
                        </w:rPr>
                      </w:pPr>
                      <w:r w:rsidRPr="006437E8">
                        <w:rPr>
                          <w:b/>
                          <w:sz w:val="16"/>
                          <w:lang w:val="es-ES_tradnl"/>
                        </w:rPr>
                        <w:t xml:space="preserve">Tel. +32 25469011 — Fax +32 25134893 — Internet: </w:t>
                      </w:r>
                      <w:hyperlink r:id="rId15" w:history="1">
                        <w:r w:rsidRPr="001503AA">
                          <w:rPr>
                            <w:rStyle w:val="Hyperlink"/>
                            <w:b/>
                            <w:sz w:val="16"/>
                            <w:lang w:val="es-ES_tradnl"/>
                          </w:rPr>
                          <w:t>http://www.eesc.europa.eu</w:t>
                        </w:r>
                      </w:hyperlink>
                    </w:p>
                  </w:txbxContent>
                </v:textbox>
                <w10:wrap anchorx="page" anchory="page"/>
              </v:shape>
            </w:pict>
          </mc:Fallback>
        </mc:AlternateContent>
      </w:r>
    </w:p>
    <w:p w:rsidR="003C5F7E" w:rsidRPr="0081422B" w:rsidRDefault="003C5F7E" w:rsidP="006437E8">
      <w:pPr>
        <w:widowControl w:val="0"/>
        <w:jc w:val="center"/>
        <w:rPr>
          <w:b/>
          <w:i/>
          <w:lang w:val="es-ES_tradnl"/>
        </w:rPr>
      </w:pPr>
      <w:r w:rsidRPr="0081422B">
        <w:rPr>
          <w:rFonts w:ascii="Arial" w:hAnsi="Arial" w:cs="Arial"/>
          <w:b/>
          <w:i/>
          <w:sz w:val="20"/>
          <w:lang w:val="es-ES_tradnl"/>
        </w:rPr>
        <w:t>Comité Económico y Social Europeo</w:t>
      </w:r>
    </w:p>
    <w:p w:rsidR="003C5F7E" w:rsidRPr="0081422B" w:rsidRDefault="003C5F7E" w:rsidP="006437E8">
      <w:pPr>
        <w:widowControl w:val="0"/>
        <w:rPr>
          <w:lang w:val="es-ES_tradnl"/>
        </w:rPr>
      </w:pPr>
    </w:p>
    <w:p w:rsidR="003C5F7E" w:rsidRPr="0081422B" w:rsidRDefault="003C5F7E" w:rsidP="006437E8">
      <w:pPr>
        <w:widowControl w:val="0"/>
        <w:rPr>
          <w:lang w:val="es-ES_tradnl"/>
        </w:rPr>
      </w:pPr>
    </w:p>
    <w:tbl>
      <w:tblPr>
        <w:tblW w:w="0" w:type="auto"/>
        <w:jc w:val="right"/>
        <w:tblLayout w:type="fixed"/>
        <w:tblLook w:val="0000" w:firstRow="0" w:lastRow="0" w:firstColumn="0" w:lastColumn="0" w:noHBand="0" w:noVBand="0"/>
      </w:tblPr>
      <w:tblGrid>
        <w:gridCol w:w="3635"/>
      </w:tblGrid>
      <w:tr w:rsidR="003C5F7E" w:rsidRPr="0081422B">
        <w:trPr>
          <w:jc w:val="right"/>
        </w:trPr>
        <w:tc>
          <w:tcPr>
            <w:tcW w:w="3635" w:type="dxa"/>
          </w:tcPr>
          <w:p w:rsidR="00AB0F03" w:rsidRPr="0081422B" w:rsidRDefault="00AB0F03" w:rsidP="006437E8">
            <w:pPr>
              <w:widowControl w:val="0"/>
              <w:jc w:val="center"/>
              <w:rPr>
                <w:b/>
                <w:sz w:val="28"/>
                <w:lang w:val="es-ES_tradnl"/>
              </w:rPr>
            </w:pPr>
            <w:r w:rsidRPr="0081422B">
              <w:rPr>
                <w:b/>
                <w:sz w:val="28"/>
                <w:lang w:val="es-ES_tradnl"/>
              </w:rPr>
              <w:t>ECO/371</w:t>
            </w:r>
          </w:p>
          <w:p w:rsidR="003C5F7E" w:rsidRPr="0081422B" w:rsidRDefault="000C3EFB" w:rsidP="006437E8">
            <w:pPr>
              <w:widowControl w:val="0"/>
              <w:jc w:val="center"/>
              <w:rPr>
                <w:b/>
                <w:bCs/>
                <w:sz w:val="28"/>
                <w:lang w:val="es-ES_tradnl"/>
              </w:rPr>
            </w:pPr>
            <w:r w:rsidRPr="0081422B">
              <w:rPr>
                <w:b/>
                <w:sz w:val="28"/>
                <w:lang w:val="es-ES_tradnl"/>
              </w:rPr>
              <w:t>El papel de las cooperativas de crédito y cajas de ahorros en la cohesión territorial</w:t>
            </w:r>
          </w:p>
        </w:tc>
      </w:tr>
    </w:tbl>
    <w:p w:rsidR="003C5F7E" w:rsidRPr="0081422B" w:rsidRDefault="003C5F7E" w:rsidP="006437E8">
      <w:pPr>
        <w:widowControl w:val="0"/>
        <w:rPr>
          <w:lang w:val="es-ES_tradnl"/>
        </w:rPr>
      </w:pPr>
    </w:p>
    <w:p w:rsidR="003C5F7E" w:rsidRPr="0081422B" w:rsidRDefault="003C5F7E" w:rsidP="006437E8">
      <w:pPr>
        <w:widowControl w:val="0"/>
        <w:rPr>
          <w:lang w:val="es-ES_tradnl"/>
        </w:rPr>
      </w:pPr>
    </w:p>
    <w:p w:rsidR="003C5F7E" w:rsidRPr="0081422B" w:rsidRDefault="003C5F7E" w:rsidP="006437E8">
      <w:pPr>
        <w:widowControl w:val="0"/>
        <w:jc w:val="right"/>
        <w:rPr>
          <w:lang w:val="es-ES_tradnl"/>
        </w:rPr>
      </w:pPr>
      <w:r w:rsidRPr="0081422B">
        <w:rPr>
          <w:lang w:val="es-ES_tradnl"/>
        </w:rPr>
        <w:t xml:space="preserve">Bruselas, </w:t>
      </w:r>
      <w:r w:rsidR="00556005" w:rsidRPr="0081422B">
        <w:rPr>
          <w:lang w:val="es-ES_tradnl"/>
        </w:rPr>
        <w:t xml:space="preserve">18 </w:t>
      </w:r>
      <w:r w:rsidR="00680169" w:rsidRPr="0081422B">
        <w:rPr>
          <w:lang w:val="es-ES_tradnl"/>
        </w:rPr>
        <w:t>de febrero de 2015</w:t>
      </w:r>
    </w:p>
    <w:p w:rsidR="005A112B" w:rsidRPr="0081422B" w:rsidRDefault="005A112B" w:rsidP="006437E8">
      <w:pPr>
        <w:widowControl w:val="0"/>
        <w:rPr>
          <w:lang w:val="es-ES_tradnl"/>
        </w:rPr>
      </w:pPr>
    </w:p>
    <w:p w:rsidR="00B1696F" w:rsidRPr="0081422B" w:rsidRDefault="00B1696F" w:rsidP="006437E8">
      <w:pPr>
        <w:widowControl w:val="0"/>
        <w:rPr>
          <w:lang w:val="es-ES_tradnl"/>
        </w:rPr>
      </w:pPr>
    </w:p>
    <w:p w:rsidR="002D34B3" w:rsidRPr="0081422B" w:rsidRDefault="002D34B3" w:rsidP="006437E8">
      <w:pPr>
        <w:widowControl w:val="0"/>
        <w:rPr>
          <w:lang w:val="es-ES_tradnl"/>
        </w:rPr>
      </w:pPr>
    </w:p>
    <w:p w:rsidR="003C5F7E" w:rsidRPr="0081422B" w:rsidRDefault="003C5F7E" w:rsidP="006437E8">
      <w:pPr>
        <w:widowControl w:val="0"/>
        <w:rPr>
          <w:lang w:val="es-ES_tradnl"/>
        </w:rPr>
      </w:pPr>
    </w:p>
    <w:tbl>
      <w:tblPr>
        <w:tblW w:w="0" w:type="auto"/>
        <w:tblLayout w:type="fixed"/>
        <w:tblLook w:val="0000" w:firstRow="0" w:lastRow="0" w:firstColumn="0" w:lastColumn="0" w:noHBand="0" w:noVBand="0"/>
      </w:tblPr>
      <w:tblGrid>
        <w:gridCol w:w="9243"/>
      </w:tblGrid>
      <w:tr w:rsidR="003C5F7E" w:rsidRPr="0081422B">
        <w:tc>
          <w:tcPr>
            <w:tcW w:w="9243" w:type="dxa"/>
          </w:tcPr>
          <w:p w:rsidR="003C5F7E" w:rsidRPr="0081422B" w:rsidRDefault="00B053D7" w:rsidP="006437E8">
            <w:pPr>
              <w:widowControl w:val="0"/>
              <w:jc w:val="center"/>
              <w:rPr>
                <w:b/>
                <w:bCs/>
                <w:lang w:val="es-ES_tradnl"/>
              </w:rPr>
            </w:pPr>
            <w:r w:rsidRPr="0081422B">
              <w:rPr>
                <w:b/>
                <w:sz w:val="32"/>
                <w:lang w:val="es-ES_tradnl"/>
              </w:rPr>
              <w:t>DICTAMEN</w:t>
            </w:r>
            <w:r w:rsidR="003C5F7E" w:rsidRPr="0081422B">
              <w:rPr>
                <w:lang w:val="es-ES_tradnl"/>
              </w:rPr>
              <w:br/>
            </w:r>
            <w:r w:rsidR="000645DD" w:rsidRPr="0081422B">
              <w:rPr>
                <w:lang w:val="es-ES_tradnl"/>
              </w:rPr>
              <w:t>del Comité Económico y Social Europeo</w:t>
            </w:r>
            <w:r w:rsidR="00425F13" w:rsidRPr="0081422B">
              <w:rPr>
                <w:lang w:val="es-ES_tradnl"/>
              </w:rPr>
              <w:br/>
            </w:r>
            <w:r w:rsidR="003C5F7E" w:rsidRPr="0081422B">
              <w:rPr>
                <w:lang w:val="es-ES_tradnl"/>
              </w:rPr>
              <w:t xml:space="preserve">sobre </w:t>
            </w:r>
            <w:r w:rsidR="003C5F7E" w:rsidRPr="0081422B">
              <w:rPr>
                <w:lang w:val="es-ES_tradnl"/>
              </w:rPr>
              <w:br/>
            </w:r>
            <w:r w:rsidR="005B3BDF" w:rsidRPr="0081422B">
              <w:rPr>
                <w:b/>
                <w:lang w:val="es-ES_tradnl"/>
              </w:rPr>
              <w:t>El papel de las cooperativas de crédito y cajas de ahorros en la cohesión territorial - propuestas para un marco adaptado de regulación financiera</w:t>
            </w:r>
            <w:r w:rsidR="003C5F7E" w:rsidRPr="0081422B">
              <w:rPr>
                <w:b/>
                <w:lang w:val="es-ES_tradnl"/>
              </w:rPr>
              <w:br/>
            </w:r>
            <w:r w:rsidR="00AB0F03" w:rsidRPr="0081422B">
              <w:rPr>
                <w:lang w:val="es-ES_tradnl"/>
              </w:rPr>
              <w:t>(</w:t>
            </w:r>
            <w:r w:rsidR="00E93F28" w:rsidRPr="0081422B">
              <w:rPr>
                <w:lang w:val="es-ES_tradnl"/>
              </w:rPr>
              <w:t>D</w:t>
            </w:r>
            <w:r w:rsidR="00AB0F03" w:rsidRPr="0081422B">
              <w:rPr>
                <w:lang w:val="es-ES_tradnl"/>
              </w:rPr>
              <w:t>ictamen de iniciativa)</w:t>
            </w:r>
          </w:p>
        </w:tc>
      </w:tr>
      <w:tr w:rsidR="003C5F7E" w:rsidRPr="0081422B">
        <w:tc>
          <w:tcPr>
            <w:tcW w:w="9243" w:type="dxa"/>
          </w:tcPr>
          <w:p w:rsidR="003C5F7E" w:rsidRPr="0081422B" w:rsidRDefault="003C5F7E" w:rsidP="006437E8">
            <w:pPr>
              <w:widowControl w:val="0"/>
              <w:jc w:val="center"/>
              <w:rPr>
                <w:lang w:val="es-ES_tradnl"/>
              </w:rPr>
            </w:pPr>
            <w:r w:rsidRPr="0081422B">
              <w:rPr>
                <w:lang w:val="es-ES_tradnl"/>
              </w:rPr>
              <w:t>_____________</w:t>
            </w:r>
          </w:p>
          <w:p w:rsidR="003C5F7E" w:rsidRPr="0081422B" w:rsidRDefault="003C5F7E" w:rsidP="006437E8">
            <w:pPr>
              <w:widowControl w:val="0"/>
              <w:jc w:val="center"/>
              <w:rPr>
                <w:lang w:val="es-ES_tradnl"/>
              </w:rPr>
            </w:pPr>
          </w:p>
          <w:p w:rsidR="003C5F7E" w:rsidRPr="0081422B" w:rsidRDefault="003C5F7E" w:rsidP="006437E8">
            <w:pPr>
              <w:widowControl w:val="0"/>
              <w:jc w:val="center"/>
              <w:rPr>
                <w:b/>
                <w:lang w:val="es-ES_tradnl"/>
              </w:rPr>
            </w:pPr>
            <w:r w:rsidRPr="0081422B">
              <w:rPr>
                <w:lang w:val="es-ES_tradnl"/>
              </w:rPr>
              <w:t>Ponente:</w:t>
            </w:r>
            <w:r w:rsidRPr="0081422B">
              <w:rPr>
                <w:b/>
                <w:lang w:val="es-ES_tradnl"/>
              </w:rPr>
              <w:t xml:space="preserve"> </w:t>
            </w:r>
            <w:r w:rsidR="00AB0F03" w:rsidRPr="0081422B">
              <w:rPr>
                <w:b/>
                <w:lang w:val="es-ES_tradnl"/>
              </w:rPr>
              <w:t xml:space="preserve">Carlos </w:t>
            </w:r>
            <w:r w:rsidR="00D437B2" w:rsidRPr="0081422B">
              <w:rPr>
                <w:b/>
                <w:lang w:val="es-ES_tradnl"/>
              </w:rPr>
              <w:t>Trias Pintó</w:t>
            </w:r>
          </w:p>
          <w:p w:rsidR="00C52CAA" w:rsidRPr="0081422B" w:rsidRDefault="003C5F7E" w:rsidP="006437E8">
            <w:pPr>
              <w:widowControl w:val="0"/>
              <w:jc w:val="center"/>
              <w:rPr>
                <w:lang w:val="es-ES_tradnl"/>
              </w:rPr>
            </w:pPr>
            <w:r w:rsidRPr="0081422B">
              <w:rPr>
                <w:lang w:val="es-ES_tradnl"/>
              </w:rPr>
              <w:t>_____________</w:t>
            </w:r>
          </w:p>
          <w:p w:rsidR="003C5F7E" w:rsidRPr="0081422B" w:rsidRDefault="003C5F7E" w:rsidP="006437E8">
            <w:pPr>
              <w:widowControl w:val="0"/>
              <w:jc w:val="center"/>
              <w:rPr>
                <w:lang w:val="es-ES_tradnl"/>
              </w:rPr>
            </w:pPr>
          </w:p>
        </w:tc>
      </w:tr>
    </w:tbl>
    <w:p w:rsidR="002D34B3" w:rsidRPr="0081422B" w:rsidRDefault="002D34B3" w:rsidP="006437E8">
      <w:pPr>
        <w:widowControl w:val="0"/>
        <w:rPr>
          <w:lang w:val="es-ES_tradnl"/>
        </w:rPr>
        <w:sectPr w:rsidR="002D34B3" w:rsidRPr="0081422B" w:rsidSect="006437E8">
          <w:footerReference w:type="default" r:id="rId16"/>
          <w:pgSz w:w="11907" w:h="16839" w:code="9"/>
          <w:pgMar w:top="567" w:right="1440" w:bottom="2268" w:left="1440" w:header="283" w:footer="1134" w:gutter="0"/>
          <w:pgNumType w:start="1"/>
          <w:cols w:space="720"/>
          <w:docGrid w:linePitch="299"/>
        </w:sectPr>
      </w:pPr>
    </w:p>
    <w:p w:rsidR="00A65554" w:rsidRPr="0081422B" w:rsidRDefault="00A93C84" w:rsidP="006437E8">
      <w:pPr>
        <w:widowControl w:val="0"/>
        <w:rPr>
          <w:lang w:val="es-ES_tradnl"/>
        </w:rPr>
      </w:pPr>
      <w:bookmarkStart w:id="0" w:name="_GoBack"/>
      <w:bookmarkEnd w:id="0"/>
      <w:r w:rsidRPr="0081422B">
        <w:rPr>
          <w:lang w:val="es-ES_tradnl"/>
        </w:rPr>
        <w:lastRenderedPageBreak/>
        <w:t xml:space="preserve">El </w:t>
      </w:r>
      <w:r w:rsidR="000D3D4E" w:rsidRPr="0081422B">
        <w:rPr>
          <w:lang w:val="es-ES_tradnl"/>
        </w:rPr>
        <w:t>10</w:t>
      </w:r>
      <w:r w:rsidRPr="0081422B">
        <w:rPr>
          <w:lang w:val="es-ES_tradnl"/>
        </w:rPr>
        <w:t xml:space="preserve"> de </w:t>
      </w:r>
      <w:r w:rsidR="000D3D4E" w:rsidRPr="0081422B">
        <w:rPr>
          <w:lang w:val="es-ES_tradnl"/>
        </w:rPr>
        <w:t>julio</w:t>
      </w:r>
      <w:r w:rsidRPr="0081422B">
        <w:rPr>
          <w:lang w:val="es-ES_tradnl"/>
        </w:rPr>
        <w:t xml:space="preserve"> de 2014, de conformidad con el apartado 2 del artículo 29 de su Reglamento interno, el Comité Económico y Social Europeo decidió elaborar un dictamen de iniciativa sobre </w:t>
      </w:r>
    </w:p>
    <w:p w:rsidR="00B87FDD" w:rsidRPr="0081422B" w:rsidRDefault="00B87FDD" w:rsidP="006437E8">
      <w:pPr>
        <w:widowControl w:val="0"/>
        <w:rPr>
          <w:i/>
          <w:lang w:val="es-ES_tradnl"/>
        </w:rPr>
      </w:pPr>
    </w:p>
    <w:p w:rsidR="003C5F7E" w:rsidRPr="0081422B" w:rsidRDefault="00925BE5" w:rsidP="006437E8">
      <w:pPr>
        <w:widowControl w:val="0"/>
        <w:ind w:left="1429"/>
        <w:rPr>
          <w:lang w:val="es-ES_tradnl"/>
        </w:rPr>
      </w:pPr>
      <w:r w:rsidRPr="0081422B">
        <w:rPr>
          <w:i/>
          <w:lang w:val="es-ES_tradnl"/>
        </w:rPr>
        <w:t>El papel de las cooperativas de crédito y cajas de ahorros en la cohesión territorial - propuestas para un marco adaptado de regulación financiera</w:t>
      </w:r>
    </w:p>
    <w:p w:rsidR="00C616B3" w:rsidRPr="0081422B" w:rsidRDefault="00C616B3" w:rsidP="006437E8">
      <w:pPr>
        <w:widowControl w:val="0"/>
        <w:rPr>
          <w:lang w:val="es-ES_tradnl"/>
        </w:rPr>
      </w:pPr>
    </w:p>
    <w:p w:rsidR="003C5F7E" w:rsidRPr="0081422B" w:rsidRDefault="003C5F7E" w:rsidP="006437E8">
      <w:pPr>
        <w:widowControl w:val="0"/>
        <w:rPr>
          <w:lang w:val="es-ES_tradnl"/>
        </w:rPr>
      </w:pPr>
      <w:r w:rsidRPr="0081422B">
        <w:rPr>
          <w:lang w:val="es-ES_tradnl"/>
        </w:rPr>
        <w:t>La Sección Especializada de</w:t>
      </w:r>
      <w:r w:rsidR="00A93C84" w:rsidRPr="0081422B">
        <w:rPr>
          <w:lang w:val="es-ES_tradnl"/>
        </w:rPr>
        <w:t xml:space="preserve"> Unión Económica y Monetaria y Cohesión Económica y Social</w:t>
      </w:r>
      <w:r w:rsidRPr="0081422B">
        <w:rPr>
          <w:lang w:val="es-ES_tradnl"/>
        </w:rPr>
        <w:t>, encargada de preparar los trabajos en este asunto, apro</w:t>
      </w:r>
      <w:r w:rsidR="00DF5535" w:rsidRPr="0081422B">
        <w:rPr>
          <w:lang w:val="es-ES_tradnl"/>
        </w:rPr>
        <w:t xml:space="preserve">bó su dictamen el </w:t>
      </w:r>
      <w:r w:rsidR="00C616B3" w:rsidRPr="0081422B">
        <w:rPr>
          <w:lang w:val="es-ES_tradnl"/>
        </w:rPr>
        <w:t>3 de febrero del 2015.</w:t>
      </w:r>
    </w:p>
    <w:p w:rsidR="003C5F7E" w:rsidRPr="0081422B" w:rsidRDefault="003C5F7E" w:rsidP="006437E8">
      <w:pPr>
        <w:widowControl w:val="0"/>
        <w:rPr>
          <w:lang w:val="es-ES_tradnl"/>
        </w:rPr>
      </w:pPr>
    </w:p>
    <w:p w:rsidR="003C5F7E" w:rsidRPr="0081422B" w:rsidRDefault="003C5F7E" w:rsidP="006437E8">
      <w:pPr>
        <w:widowControl w:val="0"/>
        <w:rPr>
          <w:lang w:val="es-ES_tradnl"/>
        </w:rPr>
      </w:pPr>
      <w:r w:rsidRPr="0081422B">
        <w:rPr>
          <w:lang w:val="es-ES_tradnl"/>
        </w:rPr>
        <w:t xml:space="preserve">En su </w:t>
      </w:r>
      <w:r w:rsidR="000645DD" w:rsidRPr="0081422B">
        <w:rPr>
          <w:lang w:val="es-ES_tradnl"/>
        </w:rPr>
        <w:t>505</w:t>
      </w:r>
      <w:r w:rsidRPr="0081422B">
        <w:rPr>
          <w:lang w:val="es-ES_tradnl"/>
        </w:rPr>
        <w:t xml:space="preserve">° </w:t>
      </w:r>
      <w:r w:rsidR="0071204D" w:rsidRPr="0081422B">
        <w:rPr>
          <w:lang w:val="es-ES_tradnl"/>
        </w:rPr>
        <w:t>p</w:t>
      </w:r>
      <w:r w:rsidRPr="0081422B">
        <w:rPr>
          <w:lang w:val="es-ES_tradnl"/>
        </w:rPr>
        <w:t xml:space="preserve">leno de los días </w:t>
      </w:r>
      <w:r w:rsidR="000645DD" w:rsidRPr="0081422B">
        <w:rPr>
          <w:lang w:val="es-ES_tradnl"/>
        </w:rPr>
        <w:t>18 y 19 de febrero</w:t>
      </w:r>
      <w:r w:rsidRPr="0081422B">
        <w:rPr>
          <w:lang w:val="es-ES_tradnl"/>
        </w:rPr>
        <w:t xml:space="preserve"> </w:t>
      </w:r>
      <w:r w:rsidR="000645DD" w:rsidRPr="0081422B">
        <w:rPr>
          <w:lang w:val="es-ES_tradnl"/>
        </w:rPr>
        <w:t xml:space="preserve">de 2015 </w:t>
      </w:r>
      <w:r w:rsidRPr="0081422B">
        <w:rPr>
          <w:lang w:val="es-ES_tradnl"/>
        </w:rPr>
        <w:t xml:space="preserve">(sesión del </w:t>
      </w:r>
      <w:r w:rsidR="000645DD" w:rsidRPr="0081422B">
        <w:rPr>
          <w:lang w:val="es-ES_tradnl"/>
        </w:rPr>
        <w:t>18 de febrero de 2015</w:t>
      </w:r>
      <w:r w:rsidRPr="0081422B">
        <w:rPr>
          <w:lang w:val="es-ES_tradnl"/>
        </w:rPr>
        <w:t xml:space="preserve">), el Comité Económico y Social Europeo </w:t>
      </w:r>
      <w:r w:rsidR="00A31BA1" w:rsidRPr="0081422B">
        <w:rPr>
          <w:lang w:val="es-ES_tradnl"/>
        </w:rPr>
        <w:t xml:space="preserve">aprobó </w:t>
      </w:r>
      <w:r w:rsidRPr="0081422B">
        <w:rPr>
          <w:lang w:val="es-ES_tradnl"/>
        </w:rPr>
        <w:t xml:space="preserve">por </w:t>
      </w:r>
      <w:r w:rsidR="008865B3" w:rsidRPr="0081422B">
        <w:rPr>
          <w:lang w:val="es-ES_tradnl"/>
        </w:rPr>
        <w:t>153</w:t>
      </w:r>
      <w:r w:rsidRPr="0081422B">
        <w:rPr>
          <w:lang w:val="es-ES_tradnl"/>
        </w:rPr>
        <w:t xml:space="preserve"> </w:t>
      </w:r>
      <w:r w:rsidR="0071204D" w:rsidRPr="0081422B">
        <w:rPr>
          <w:lang w:val="es-ES_tradnl"/>
        </w:rPr>
        <w:t xml:space="preserve">votos a favor, </w:t>
      </w:r>
      <w:r w:rsidR="00EE04D7" w:rsidRPr="0081422B">
        <w:rPr>
          <w:lang w:val="es-ES_tradnl"/>
        </w:rPr>
        <w:t xml:space="preserve">2 </w:t>
      </w:r>
      <w:r w:rsidR="0071204D" w:rsidRPr="0081422B">
        <w:rPr>
          <w:lang w:val="es-ES_tradnl"/>
        </w:rPr>
        <w:t xml:space="preserve">en contra y </w:t>
      </w:r>
      <w:r w:rsidR="00EE04D7" w:rsidRPr="0081422B">
        <w:rPr>
          <w:lang w:val="es-ES_tradnl"/>
        </w:rPr>
        <w:t xml:space="preserve">10 </w:t>
      </w:r>
      <w:r w:rsidR="0071204D" w:rsidRPr="0081422B">
        <w:rPr>
          <w:lang w:val="es-ES_tradnl"/>
        </w:rPr>
        <w:t xml:space="preserve">abstenciones </w:t>
      </w:r>
      <w:r w:rsidRPr="0081422B">
        <w:rPr>
          <w:lang w:val="es-ES_tradnl"/>
        </w:rPr>
        <w:t xml:space="preserve">el presente </w:t>
      </w:r>
      <w:r w:rsidR="00A31BA1" w:rsidRPr="0081422B">
        <w:rPr>
          <w:lang w:val="es-ES_tradnl"/>
        </w:rPr>
        <w:t>d</w:t>
      </w:r>
      <w:r w:rsidRPr="0081422B">
        <w:rPr>
          <w:lang w:val="es-ES_tradnl"/>
        </w:rPr>
        <w:t>ictamen.</w:t>
      </w:r>
    </w:p>
    <w:p w:rsidR="003C5F7E" w:rsidRPr="0081422B" w:rsidRDefault="003C5F7E" w:rsidP="006437E8">
      <w:pPr>
        <w:widowControl w:val="0"/>
        <w:rPr>
          <w:lang w:val="es-ES_tradnl"/>
        </w:rPr>
      </w:pPr>
    </w:p>
    <w:p w:rsidR="003C5F7E" w:rsidRPr="0081422B" w:rsidRDefault="003C5F7E" w:rsidP="006437E8">
      <w:pPr>
        <w:widowControl w:val="0"/>
        <w:jc w:val="center"/>
        <w:rPr>
          <w:lang w:val="es-ES_tradnl"/>
        </w:rPr>
      </w:pPr>
      <w:r w:rsidRPr="0081422B">
        <w:rPr>
          <w:lang w:val="es-ES_tradnl"/>
        </w:rPr>
        <w:t>*</w:t>
      </w:r>
    </w:p>
    <w:p w:rsidR="003C5F7E" w:rsidRPr="0081422B" w:rsidRDefault="003C5F7E" w:rsidP="006437E8">
      <w:pPr>
        <w:widowControl w:val="0"/>
        <w:jc w:val="center"/>
        <w:rPr>
          <w:lang w:val="es-ES_tradnl"/>
        </w:rPr>
      </w:pPr>
    </w:p>
    <w:p w:rsidR="003C5F7E" w:rsidRPr="0081422B" w:rsidRDefault="00775A2B" w:rsidP="006437E8">
      <w:pPr>
        <w:widowControl w:val="0"/>
        <w:jc w:val="center"/>
        <w:rPr>
          <w:lang w:val="es-ES_tradnl"/>
        </w:rPr>
      </w:pPr>
      <w:r w:rsidRPr="0081422B">
        <w:rPr>
          <w:lang w:val="es-ES_tradnl"/>
        </w:rPr>
        <w:t>*</w:t>
      </w:r>
      <w:r w:rsidRPr="0081422B">
        <w:rPr>
          <w:lang w:val="es-ES_tradnl"/>
        </w:rPr>
        <w:tab/>
      </w:r>
      <w:r w:rsidR="003C5F7E" w:rsidRPr="0081422B">
        <w:rPr>
          <w:lang w:val="es-ES_tradnl"/>
        </w:rPr>
        <w:t>*</w:t>
      </w:r>
    </w:p>
    <w:p w:rsidR="00325D07" w:rsidRPr="0081422B" w:rsidRDefault="00325D07" w:rsidP="006437E8">
      <w:pPr>
        <w:widowControl w:val="0"/>
        <w:rPr>
          <w:lang w:val="es-ES_tradnl"/>
        </w:rPr>
      </w:pPr>
    </w:p>
    <w:p w:rsidR="009D4706" w:rsidRPr="0081422B" w:rsidRDefault="009D4706" w:rsidP="006437E8">
      <w:pPr>
        <w:widowControl w:val="0"/>
        <w:rPr>
          <w:lang w:val="es-ES_tradnl"/>
        </w:rPr>
      </w:pPr>
    </w:p>
    <w:p w:rsidR="003C5F7E" w:rsidRPr="0081422B" w:rsidRDefault="003C5F7E" w:rsidP="006437E8">
      <w:pPr>
        <w:pStyle w:val="Heading1"/>
        <w:widowControl w:val="0"/>
        <w:rPr>
          <w:b/>
          <w:lang w:val="es-ES_tradnl"/>
        </w:rPr>
      </w:pPr>
      <w:r w:rsidRPr="0081422B">
        <w:rPr>
          <w:b/>
          <w:lang w:val="es-ES_tradnl"/>
        </w:rPr>
        <w:t>Conclusiones y recomendaciones</w:t>
      </w:r>
    </w:p>
    <w:p w:rsidR="002512CB" w:rsidRPr="0081422B" w:rsidRDefault="002512CB" w:rsidP="006437E8">
      <w:pPr>
        <w:widowControl w:val="0"/>
        <w:ind w:left="720" w:hanging="720"/>
        <w:rPr>
          <w:lang w:val="es-ES_tradnl"/>
        </w:rPr>
      </w:pPr>
    </w:p>
    <w:p w:rsidR="003C5F7E" w:rsidRPr="0081422B" w:rsidRDefault="003B376F" w:rsidP="006437E8">
      <w:pPr>
        <w:pStyle w:val="Heading2"/>
        <w:widowControl w:val="0"/>
        <w:rPr>
          <w:lang w:val="es-ES_tradnl"/>
        </w:rPr>
      </w:pPr>
      <w:r w:rsidRPr="0081422B">
        <w:rPr>
          <w:lang w:val="es-ES_tradnl"/>
        </w:rPr>
        <w:t>En la transición hacia nuevos modelos de negocio</w:t>
      </w:r>
      <w:r w:rsidR="005B0503" w:rsidRPr="0081422B">
        <w:rPr>
          <w:lang w:val="es-ES_tradnl"/>
        </w:rPr>
        <w:t>s</w:t>
      </w:r>
      <w:r w:rsidRPr="0081422B">
        <w:rPr>
          <w:lang w:val="es-ES_tradnl"/>
        </w:rPr>
        <w:t xml:space="preserve"> bancario</w:t>
      </w:r>
      <w:r w:rsidR="005B0503" w:rsidRPr="0081422B">
        <w:rPr>
          <w:lang w:val="es-ES_tradnl"/>
        </w:rPr>
        <w:t>s</w:t>
      </w:r>
      <w:r w:rsidRPr="0081422B">
        <w:rPr>
          <w:lang w:val="es-ES_tradnl"/>
        </w:rPr>
        <w:t xml:space="preserve"> (</w:t>
      </w:r>
      <w:r w:rsidR="00B51534" w:rsidRPr="0081422B">
        <w:rPr>
          <w:i/>
          <w:lang w:val="es-ES_tradnl"/>
        </w:rPr>
        <w:t xml:space="preserve">new </w:t>
      </w:r>
      <w:r w:rsidRPr="0081422B">
        <w:rPr>
          <w:i/>
          <w:lang w:val="es-ES_tradnl"/>
        </w:rPr>
        <w:t>banking business models</w:t>
      </w:r>
      <w:r w:rsidRPr="0081422B">
        <w:rPr>
          <w:lang w:val="es-ES_tradnl"/>
        </w:rPr>
        <w:t xml:space="preserve">) </w:t>
      </w:r>
      <w:r w:rsidR="005B0503" w:rsidRPr="0081422B">
        <w:rPr>
          <w:lang w:val="es-ES_tradnl"/>
        </w:rPr>
        <w:t xml:space="preserve">y no bancarios en el ámbito de las finanzas, </w:t>
      </w:r>
      <w:r w:rsidRPr="0081422B">
        <w:rPr>
          <w:lang w:val="es-ES_tradnl"/>
        </w:rPr>
        <w:t xml:space="preserve">el CESE considera imprescindible preservar la </w:t>
      </w:r>
      <w:r w:rsidR="00E220DA" w:rsidRPr="0081422B">
        <w:rPr>
          <w:lang w:val="es-ES_tradnl"/>
        </w:rPr>
        <w:t>«</w:t>
      </w:r>
      <w:r w:rsidRPr="0081422B">
        <w:rPr>
          <w:lang w:val="es-ES_tradnl"/>
        </w:rPr>
        <w:t>biodiversidad</w:t>
      </w:r>
      <w:r w:rsidR="00E220DA" w:rsidRPr="0081422B">
        <w:rPr>
          <w:lang w:val="es-ES_tradnl"/>
        </w:rPr>
        <w:t>»</w:t>
      </w:r>
      <w:r w:rsidRPr="0081422B">
        <w:rPr>
          <w:lang w:val="es-ES_tradnl"/>
        </w:rPr>
        <w:t xml:space="preserve"> del sistema financiero</w:t>
      </w:r>
      <w:r w:rsidR="0052516B" w:rsidRPr="0081422B">
        <w:rPr>
          <w:lang w:val="es-ES_tradnl"/>
        </w:rPr>
        <w:t xml:space="preserve">, sin que </w:t>
      </w:r>
      <w:r w:rsidR="00C95E0B" w:rsidRPr="0081422B">
        <w:rPr>
          <w:lang w:val="es-ES_tradnl"/>
        </w:rPr>
        <w:t xml:space="preserve">ello </w:t>
      </w:r>
      <w:r w:rsidR="0052516B" w:rsidRPr="0081422B">
        <w:rPr>
          <w:lang w:val="es-ES_tradnl"/>
        </w:rPr>
        <w:t>suponga la arbitrariedad en la aplicación de las normas</w:t>
      </w:r>
      <w:r w:rsidR="00FC62CC" w:rsidRPr="0081422B">
        <w:rPr>
          <w:rStyle w:val="FootnoteReference"/>
          <w:lang w:val="es-ES_tradnl"/>
        </w:rPr>
        <w:footnoteReference w:id="1"/>
      </w:r>
      <w:r w:rsidR="0052516B" w:rsidRPr="0081422B">
        <w:rPr>
          <w:lang w:val="es-ES_tradnl"/>
        </w:rPr>
        <w:t>.</w:t>
      </w:r>
    </w:p>
    <w:p w:rsidR="003B376F" w:rsidRPr="0081422B" w:rsidRDefault="003B376F" w:rsidP="006437E8">
      <w:pPr>
        <w:widowControl w:val="0"/>
        <w:ind w:left="720" w:hanging="720"/>
        <w:rPr>
          <w:lang w:val="es-ES_tradnl"/>
        </w:rPr>
      </w:pPr>
    </w:p>
    <w:p w:rsidR="00AF4840" w:rsidRPr="0081422B" w:rsidRDefault="00925BE5" w:rsidP="006437E8">
      <w:pPr>
        <w:pStyle w:val="Heading2"/>
        <w:widowControl w:val="0"/>
        <w:rPr>
          <w:lang w:val="es-ES_tradnl"/>
        </w:rPr>
      </w:pPr>
      <w:r w:rsidRPr="0081422B">
        <w:rPr>
          <w:lang w:val="es-ES_tradnl"/>
        </w:rPr>
        <w:t>Los bancos</w:t>
      </w:r>
      <w:r w:rsidR="003B376F" w:rsidRPr="0081422B">
        <w:rPr>
          <w:i/>
          <w:lang w:val="es-ES_tradnl"/>
        </w:rPr>
        <w:t xml:space="preserve"> shareholders-value</w:t>
      </w:r>
      <w:r w:rsidR="003B376F" w:rsidRPr="0081422B">
        <w:rPr>
          <w:lang w:val="es-ES_tradnl"/>
        </w:rPr>
        <w:t xml:space="preserve"> (SHV) deben complementarse </w:t>
      </w:r>
      <w:r w:rsidR="00D703E7" w:rsidRPr="0081422B">
        <w:rPr>
          <w:lang w:val="es-ES_tradnl"/>
        </w:rPr>
        <w:t xml:space="preserve">eficientemente </w:t>
      </w:r>
      <w:r w:rsidR="003B376F" w:rsidRPr="0081422B">
        <w:rPr>
          <w:lang w:val="es-ES_tradnl"/>
        </w:rPr>
        <w:t>con</w:t>
      </w:r>
      <w:r w:rsidRPr="0081422B">
        <w:rPr>
          <w:lang w:val="es-ES_tradnl"/>
        </w:rPr>
        <w:t xml:space="preserve"> los bancos</w:t>
      </w:r>
      <w:r w:rsidR="003B376F" w:rsidRPr="0081422B">
        <w:rPr>
          <w:i/>
          <w:lang w:val="es-ES_tradnl"/>
        </w:rPr>
        <w:t xml:space="preserve"> stakeholder-value</w:t>
      </w:r>
      <w:r w:rsidR="003B376F" w:rsidRPr="0081422B">
        <w:rPr>
          <w:lang w:val="es-ES_tradnl"/>
        </w:rPr>
        <w:t xml:space="preserve"> (STV) </w:t>
      </w:r>
      <w:r w:rsidR="00D703E7" w:rsidRPr="0081422B">
        <w:rPr>
          <w:lang w:val="es-ES_tradnl"/>
        </w:rPr>
        <w:t>a través de</w:t>
      </w:r>
      <w:r w:rsidR="003B376F" w:rsidRPr="0081422B">
        <w:rPr>
          <w:lang w:val="es-ES_tradnl"/>
        </w:rPr>
        <w:t xml:space="preserve"> sus actividades</w:t>
      </w:r>
      <w:r w:rsidR="0052516B" w:rsidRPr="0081422B">
        <w:rPr>
          <w:lang w:val="es-ES_tradnl"/>
        </w:rPr>
        <w:t xml:space="preserve"> </w:t>
      </w:r>
      <w:r w:rsidR="00D703E7" w:rsidRPr="0081422B">
        <w:rPr>
          <w:lang w:val="es-ES_tradnl"/>
        </w:rPr>
        <w:t>mayoristas</w:t>
      </w:r>
      <w:r w:rsidR="0052516B" w:rsidRPr="0081422B">
        <w:rPr>
          <w:lang w:val="es-ES_tradnl"/>
        </w:rPr>
        <w:t xml:space="preserve">, </w:t>
      </w:r>
      <w:r w:rsidR="00D703E7" w:rsidRPr="0081422B">
        <w:rPr>
          <w:lang w:val="es-ES_tradnl"/>
        </w:rPr>
        <w:t>minoristas</w:t>
      </w:r>
      <w:r w:rsidR="0052516B" w:rsidRPr="0081422B">
        <w:rPr>
          <w:lang w:val="es-ES_tradnl"/>
        </w:rPr>
        <w:t xml:space="preserve"> y de inversión. S</w:t>
      </w:r>
      <w:r w:rsidR="00E220DA" w:rsidRPr="0081422B">
        <w:rPr>
          <w:lang w:val="es-ES_tradnl"/>
        </w:rPr>
        <w:t>o</w:t>
      </w:r>
      <w:r w:rsidR="00092272" w:rsidRPr="0081422B">
        <w:rPr>
          <w:lang w:val="es-ES_tradnl"/>
        </w:rPr>
        <w:t>lo de esta forma será posible conseguir un ecosistema financiero estable y eficaz, que contribuya plenamente al desarrollo de la economía real.</w:t>
      </w:r>
    </w:p>
    <w:p w:rsidR="00065E9B" w:rsidRPr="0081422B" w:rsidRDefault="00065E9B" w:rsidP="006437E8">
      <w:pPr>
        <w:rPr>
          <w:lang w:val="es-ES_tradnl"/>
        </w:rPr>
      </w:pPr>
    </w:p>
    <w:p w:rsidR="00092272" w:rsidRPr="0081422B" w:rsidRDefault="00AF4840" w:rsidP="006437E8">
      <w:pPr>
        <w:pStyle w:val="Heading2"/>
        <w:rPr>
          <w:lang w:val="es-ES_tradnl"/>
        </w:rPr>
      </w:pPr>
      <w:r w:rsidRPr="0081422B">
        <w:rPr>
          <w:lang w:val="es-ES_tradnl"/>
        </w:rPr>
        <w:t xml:space="preserve">El CESE apoya </w:t>
      </w:r>
      <w:r w:rsidR="00092272" w:rsidRPr="0081422B">
        <w:rPr>
          <w:lang w:val="es-ES_tradnl"/>
        </w:rPr>
        <w:t xml:space="preserve">decididamente </w:t>
      </w:r>
      <w:r w:rsidRPr="0081422B">
        <w:rPr>
          <w:lang w:val="es-ES_tradnl"/>
        </w:rPr>
        <w:t xml:space="preserve">el esfuerzo </w:t>
      </w:r>
      <w:r w:rsidR="0026111B" w:rsidRPr="0081422B">
        <w:rPr>
          <w:lang w:val="es-ES_tradnl"/>
        </w:rPr>
        <w:t xml:space="preserve">realizado por </w:t>
      </w:r>
      <w:r w:rsidR="008B2142" w:rsidRPr="0081422B">
        <w:rPr>
          <w:lang w:val="es-ES_tradnl"/>
        </w:rPr>
        <w:t xml:space="preserve">parte de </w:t>
      </w:r>
      <w:r w:rsidRPr="0081422B">
        <w:rPr>
          <w:lang w:val="es-ES_tradnl"/>
        </w:rPr>
        <w:t xml:space="preserve">la Comisión </w:t>
      </w:r>
      <w:r w:rsidR="006850FD" w:rsidRPr="0081422B">
        <w:rPr>
          <w:lang w:val="es-ES_tradnl"/>
        </w:rPr>
        <w:t xml:space="preserve">Europea </w:t>
      </w:r>
      <w:r w:rsidR="009F1A18" w:rsidRPr="0081422B">
        <w:rPr>
          <w:lang w:val="es-ES_tradnl"/>
        </w:rPr>
        <w:t>al</w:t>
      </w:r>
      <w:r w:rsidRPr="0081422B">
        <w:rPr>
          <w:lang w:val="es-ES_tradnl"/>
        </w:rPr>
        <w:t xml:space="preserve"> </w:t>
      </w:r>
      <w:r w:rsidR="00B409A8" w:rsidRPr="0081422B">
        <w:rPr>
          <w:lang w:val="es-ES_tradnl"/>
        </w:rPr>
        <w:t>con</w:t>
      </w:r>
      <w:r w:rsidR="009F1A18" w:rsidRPr="0081422B">
        <w:rPr>
          <w:lang w:val="es-ES_tradnl"/>
        </w:rPr>
        <w:t>siderar</w:t>
      </w:r>
      <w:r w:rsidR="005E0F7D" w:rsidRPr="0081422B">
        <w:rPr>
          <w:lang w:val="es-ES_tradnl"/>
        </w:rPr>
        <w:t xml:space="preserve"> </w:t>
      </w:r>
      <w:r w:rsidR="008B2142" w:rsidRPr="0081422B">
        <w:rPr>
          <w:lang w:val="es-ES_tradnl"/>
        </w:rPr>
        <w:t xml:space="preserve">en la nueva </w:t>
      </w:r>
      <w:r w:rsidR="003B376F" w:rsidRPr="0081422B">
        <w:rPr>
          <w:lang w:val="es-ES_tradnl"/>
        </w:rPr>
        <w:t xml:space="preserve">regulación financiera </w:t>
      </w:r>
      <w:r w:rsidR="008B2142" w:rsidRPr="0081422B">
        <w:rPr>
          <w:lang w:val="es-ES_tradnl"/>
        </w:rPr>
        <w:t xml:space="preserve">la especificidad de </w:t>
      </w:r>
      <w:r w:rsidRPr="0081422B">
        <w:rPr>
          <w:lang w:val="es-ES_tradnl"/>
        </w:rPr>
        <w:t>las cooperativas de crédito y las cajas de ahorro</w:t>
      </w:r>
      <w:r w:rsidR="00925BE5" w:rsidRPr="0081422B">
        <w:rPr>
          <w:lang w:val="es-ES_tradnl"/>
        </w:rPr>
        <w:t xml:space="preserve">s </w:t>
      </w:r>
      <w:r w:rsidR="006665BC" w:rsidRPr="0081422B">
        <w:rPr>
          <w:lang w:val="es-ES_tradnl"/>
        </w:rPr>
        <w:t>evitan</w:t>
      </w:r>
      <w:r w:rsidR="008B2142" w:rsidRPr="0081422B">
        <w:rPr>
          <w:lang w:val="es-ES_tradnl"/>
        </w:rPr>
        <w:t>do</w:t>
      </w:r>
      <w:r w:rsidR="006665BC" w:rsidRPr="0081422B">
        <w:rPr>
          <w:lang w:val="es-ES_tradnl"/>
        </w:rPr>
        <w:t xml:space="preserve"> </w:t>
      </w:r>
      <w:r w:rsidR="00E22A64" w:rsidRPr="0081422B">
        <w:rPr>
          <w:lang w:val="es-ES_tradnl"/>
        </w:rPr>
        <w:t xml:space="preserve">las </w:t>
      </w:r>
      <w:r w:rsidR="00C95E0B" w:rsidRPr="0081422B">
        <w:rPr>
          <w:lang w:val="es-ES_tradnl"/>
        </w:rPr>
        <w:t xml:space="preserve">consecuencias indeseables de </w:t>
      </w:r>
      <w:r w:rsidR="006665BC" w:rsidRPr="0081422B">
        <w:rPr>
          <w:lang w:val="es-ES_tradnl"/>
        </w:rPr>
        <w:t xml:space="preserve">la </w:t>
      </w:r>
      <w:r w:rsidR="001F2CC6" w:rsidRPr="0081422B">
        <w:rPr>
          <w:lang w:val="es-ES_tradnl"/>
        </w:rPr>
        <w:t xml:space="preserve">uniformidad en la aplicación de </w:t>
      </w:r>
      <w:r w:rsidR="006665BC" w:rsidRPr="0081422B">
        <w:rPr>
          <w:lang w:val="es-ES_tradnl"/>
        </w:rPr>
        <w:t>las normas prudenciales</w:t>
      </w:r>
      <w:r w:rsidR="00FC59BC" w:rsidRPr="0081422B">
        <w:rPr>
          <w:lang w:val="es-ES_tradnl"/>
        </w:rPr>
        <w:t xml:space="preserve"> y el </w:t>
      </w:r>
      <w:r w:rsidR="009F1A18" w:rsidRPr="0081422B">
        <w:rPr>
          <w:lang w:val="es-ES_tradnl"/>
        </w:rPr>
        <w:t xml:space="preserve">posible </w:t>
      </w:r>
      <w:r w:rsidR="00FC59BC" w:rsidRPr="0081422B">
        <w:rPr>
          <w:lang w:val="es-ES_tradnl"/>
        </w:rPr>
        <w:t>exceso de cargas administrativas</w:t>
      </w:r>
      <w:r w:rsidR="006665BC" w:rsidRPr="0081422B">
        <w:rPr>
          <w:lang w:val="es-ES_tradnl"/>
        </w:rPr>
        <w:t>.</w:t>
      </w:r>
    </w:p>
    <w:p w:rsidR="00092272" w:rsidRPr="0081422B" w:rsidRDefault="00092272" w:rsidP="006437E8">
      <w:pPr>
        <w:widowControl w:val="0"/>
        <w:rPr>
          <w:lang w:val="es-ES_tradnl"/>
        </w:rPr>
      </w:pPr>
    </w:p>
    <w:p w:rsidR="009C1C27" w:rsidRPr="0081422B" w:rsidRDefault="009C1C27" w:rsidP="006437E8">
      <w:pPr>
        <w:pStyle w:val="Heading2"/>
        <w:widowControl w:val="0"/>
        <w:rPr>
          <w:lang w:val="es-ES_tradnl"/>
        </w:rPr>
      </w:pPr>
      <w:r w:rsidRPr="0081422B">
        <w:rPr>
          <w:lang w:val="es-ES_tradnl"/>
        </w:rPr>
        <w:t xml:space="preserve">No obstante, el principal problema sigue siendo la </w:t>
      </w:r>
      <w:r w:rsidR="00F56ED0" w:rsidRPr="0081422B">
        <w:rPr>
          <w:lang w:val="es-ES_tradnl"/>
        </w:rPr>
        <w:t xml:space="preserve">adecuada </w:t>
      </w:r>
      <w:r w:rsidRPr="0081422B">
        <w:rPr>
          <w:lang w:val="es-ES_tradnl"/>
        </w:rPr>
        <w:t xml:space="preserve">aplicación del </w:t>
      </w:r>
      <w:r w:rsidRPr="0081422B">
        <w:rPr>
          <w:b/>
          <w:lang w:val="es-ES_tradnl"/>
        </w:rPr>
        <w:t>principio de proporcionalidad</w:t>
      </w:r>
      <w:r w:rsidRPr="0081422B">
        <w:rPr>
          <w:lang w:val="es-ES_tradnl"/>
        </w:rPr>
        <w:t xml:space="preserve"> en la nueva regulación bancaria (especialmente en cuanto a</w:t>
      </w:r>
      <w:r w:rsidR="00CB1AA6" w:rsidRPr="0081422B">
        <w:rPr>
          <w:lang w:val="es-ES_tradnl"/>
        </w:rPr>
        <w:t xml:space="preserve"> </w:t>
      </w:r>
      <w:r w:rsidR="00CB1AA6" w:rsidRPr="0081422B">
        <w:rPr>
          <w:b/>
          <w:lang w:val="es-ES_tradnl"/>
        </w:rPr>
        <w:t>la</w:t>
      </w:r>
      <w:r w:rsidRPr="0081422B">
        <w:rPr>
          <w:b/>
          <w:lang w:val="es-ES_tradnl"/>
        </w:rPr>
        <w:t xml:space="preserve"> </w:t>
      </w:r>
      <w:r w:rsidR="000C311A" w:rsidRPr="0081422B">
        <w:rPr>
          <w:b/>
          <w:lang w:val="es-ES_tradnl"/>
        </w:rPr>
        <w:t>Directiva sobre requisitos de capital –DRC</w:t>
      </w:r>
      <w:r w:rsidR="00CB1AA6" w:rsidRPr="0081422B">
        <w:rPr>
          <w:b/>
          <w:lang w:val="es-ES_tradnl"/>
        </w:rPr>
        <w:t xml:space="preserve"> </w:t>
      </w:r>
      <w:r w:rsidRPr="0081422B">
        <w:rPr>
          <w:b/>
          <w:lang w:val="es-ES_tradnl"/>
        </w:rPr>
        <w:t>IV</w:t>
      </w:r>
      <w:r w:rsidR="000C311A" w:rsidRPr="0081422B">
        <w:rPr>
          <w:b/>
          <w:lang w:val="es-ES_tradnl"/>
        </w:rPr>
        <w:t>–</w:t>
      </w:r>
      <w:r w:rsidRPr="0081422B">
        <w:rPr>
          <w:b/>
          <w:lang w:val="es-ES_tradnl"/>
        </w:rPr>
        <w:t xml:space="preserve"> </w:t>
      </w:r>
      <w:r w:rsidR="00366598" w:rsidRPr="0081422B">
        <w:rPr>
          <w:b/>
          <w:lang w:val="es-ES_tradnl"/>
        </w:rPr>
        <w:t>y</w:t>
      </w:r>
      <w:r w:rsidRPr="0081422B">
        <w:rPr>
          <w:b/>
          <w:lang w:val="es-ES_tradnl"/>
        </w:rPr>
        <w:t xml:space="preserve"> </w:t>
      </w:r>
      <w:r w:rsidR="00CB1AA6" w:rsidRPr="0081422B">
        <w:rPr>
          <w:b/>
          <w:lang w:val="es-ES_tradnl"/>
        </w:rPr>
        <w:t xml:space="preserve">el </w:t>
      </w:r>
      <w:r w:rsidR="000C311A" w:rsidRPr="0081422B">
        <w:rPr>
          <w:b/>
          <w:lang w:val="es-ES_tradnl"/>
        </w:rPr>
        <w:t>Reglamento sobre requisitos de capital –RR</w:t>
      </w:r>
      <w:r w:rsidRPr="0081422B">
        <w:rPr>
          <w:b/>
          <w:lang w:val="es-ES_tradnl"/>
        </w:rPr>
        <w:t>C</w:t>
      </w:r>
      <w:r w:rsidR="000C311A" w:rsidRPr="0081422B">
        <w:rPr>
          <w:b/>
          <w:lang w:val="es-ES_tradnl"/>
        </w:rPr>
        <w:t>–</w:t>
      </w:r>
      <w:r w:rsidRPr="0081422B">
        <w:rPr>
          <w:lang w:val="es-ES_tradnl"/>
        </w:rPr>
        <w:t xml:space="preserve">), que el Comité de Basilea sugirió que se aplicara de forma proporcional, de acuerdo con los </w:t>
      </w:r>
      <w:r w:rsidR="00475427" w:rsidRPr="0081422B">
        <w:rPr>
          <w:lang w:val="es-ES_tradnl"/>
        </w:rPr>
        <w:t>t</w:t>
      </w:r>
      <w:r w:rsidRPr="0081422B">
        <w:rPr>
          <w:lang w:val="es-ES_tradnl"/>
        </w:rPr>
        <w:t xml:space="preserve">ratados de la Unión Europea. Eso supone que deberían aplicarse </w:t>
      </w:r>
      <w:r w:rsidR="000C311A" w:rsidRPr="0081422B">
        <w:rPr>
          <w:lang w:val="es-ES_tradnl"/>
        </w:rPr>
        <w:t xml:space="preserve">los </w:t>
      </w:r>
      <w:r w:rsidR="00475427" w:rsidRPr="0081422B">
        <w:rPr>
          <w:lang w:val="es-ES_tradnl"/>
        </w:rPr>
        <w:t xml:space="preserve">requisitos más estrictos </w:t>
      </w:r>
      <w:r w:rsidRPr="0081422B">
        <w:rPr>
          <w:lang w:val="es-ES_tradnl"/>
        </w:rPr>
        <w:t xml:space="preserve">a los bancos globales, </w:t>
      </w:r>
      <w:r w:rsidR="000C311A" w:rsidRPr="0081422B">
        <w:rPr>
          <w:lang w:val="es-ES_tradnl"/>
        </w:rPr>
        <w:t xml:space="preserve">unos </w:t>
      </w:r>
      <w:r w:rsidR="00475427" w:rsidRPr="0081422B">
        <w:rPr>
          <w:lang w:val="es-ES_tradnl"/>
        </w:rPr>
        <w:t xml:space="preserve">requisitos </w:t>
      </w:r>
      <w:r w:rsidRPr="0081422B">
        <w:rPr>
          <w:lang w:val="es-ES_tradnl"/>
        </w:rPr>
        <w:t xml:space="preserve">rigurosos a los paneuropeos (de carácter </w:t>
      </w:r>
      <w:r w:rsidRPr="0081422B">
        <w:rPr>
          <w:lang w:val="es-ES_tradnl"/>
        </w:rPr>
        <w:lastRenderedPageBreak/>
        <w:t xml:space="preserve">sistémico en Europa) y </w:t>
      </w:r>
      <w:r w:rsidR="00475427" w:rsidRPr="0081422B">
        <w:rPr>
          <w:lang w:val="es-ES_tradnl"/>
        </w:rPr>
        <w:t xml:space="preserve">requisitos </w:t>
      </w:r>
      <w:r w:rsidRPr="0081422B">
        <w:rPr>
          <w:lang w:val="es-ES_tradnl"/>
        </w:rPr>
        <w:t>más flexible</w:t>
      </w:r>
      <w:r w:rsidR="000C311A" w:rsidRPr="0081422B">
        <w:rPr>
          <w:lang w:val="es-ES_tradnl"/>
        </w:rPr>
        <w:t>s</w:t>
      </w:r>
      <w:r w:rsidRPr="0081422B">
        <w:rPr>
          <w:lang w:val="es-ES_tradnl"/>
        </w:rPr>
        <w:t xml:space="preserve"> a los nacionales y locales (garantizando un nivel adecuado de protección al consumidor).</w:t>
      </w:r>
    </w:p>
    <w:p w:rsidR="009C1C27" w:rsidRPr="0081422B" w:rsidRDefault="009C1C27" w:rsidP="006437E8">
      <w:pPr>
        <w:widowControl w:val="0"/>
        <w:ind w:left="720" w:hanging="720"/>
        <w:rPr>
          <w:lang w:val="es-ES_tradnl"/>
        </w:rPr>
      </w:pPr>
    </w:p>
    <w:p w:rsidR="00561299" w:rsidRPr="0081422B" w:rsidRDefault="00561299" w:rsidP="006437E8">
      <w:pPr>
        <w:pStyle w:val="Heading2"/>
        <w:widowControl w:val="0"/>
        <w:rPr>
          <w:lang w:val="es-ES_tradnl"/>
        </w:rPr>
      </w:pPr>
      <w:r w:rsidRPr="0081422B">
        <w:rPr>
          <w:lang w:val="es-ES_tradnl"/>
        </w:rPr>
        <w:t>No se trata</w:t>
      </w:r>
      <w:r w:rsidR="00601B94" w:rsidRPr="0081422B">
        <w:rPr>
          <w:lang w:val="es-ES_tradnl"/>
        </w:rPr>
        <w:t xml:space="preserve"> de </w:t>
      </w:r>
      <w:r w:rsidRPr="0081422B">
        <w:rPr>
          <w:lang w:val="es-ES_tradnl"/>
        </w:rPr>
        <w:t xml:space="preserve">conceder </w:t>
      </w:r>
      <w:r w:rsidR="00AE6928" w:rsidRPr="0081422B">
        <w:rPr>
          <w:lang w:val="es-ES_tradnl"/>
        </w:rPr>
        <w:t xml:space="preserve">gratuitamente </w:t>
      </w:r>
      <w:r w:rsidRPr="0081422B">
        <w:rPr>
          <w:lang w:val="es-ES_tradnl"/>
        </w:rPr>
        <w:t xml:space="preserve">privilegios a determinadas familias del sector financiero. El CESE siempre ha </w:t>
      </w:r>
      <w:r w:rsidR="00601B94" w:rsidRPr="0081422B">
        <w:rPr>
          <w:lang w:val="es-ES_tradnl"/>
        </w:rPr>
        <w:t>apostado por u</w:t>
      </w:r>
      <w:r w:rsidRPr="0081422B">
        <w:rPr>
          <w:lang w:val="es-ES_tradnl"/>
        </w:rPr>
        <w:t>n</w:t>
      </w:r>
      <w:r w:rsidR="00925BE5" w:rsidRPr="0081422B">
        <w:rPr>
          <w:lang w:val="es-ES_tradnl"/>
        </w:rPr>
        <w:t>as condiciones de competencia equitativas</w:t>
      </w:r>
      <w:r w:rsidRPr="0081422B">
        <w:rPr>
          <w:lang w:val="es-ES_tradnl"/>
        </w:rPr>
        <w:t xml:space="preserve"> y aboga </w:t>
      </w:r>
      <w:r w:rsidR="00601B94" w:rsidRPr="0081422B">
        <w:rPr>
          <w:lang w:val="es-ES_tradnl"/>
        </w:rPr>
        <w:t xml:space="preserve">en consecuencia </w:t>
      </w:r>
      <w:r w:rsidRPr="0081422B">
        <w:rPr>
          <w:lang w:val="es-ES_tradnl"/>
        </w:rPr>
        <w:t xml:space="preserve">por hacer uso de parámetros objetivos </w:t>
      </w:r>
      <w:r w:rsidR="00601B94" w:rsidRPr="0081422B">
        <w:rPr>
          <w:lang w:val="es-ES_tradnl"/>
        </w:rPr>
        <w:t>que justifiquen una regulación específica</w:t>
      </w:r>
      <w:r w:rsidR="00D04D03" w:rsidRPr="0081422B">
        <w:rPr>
          <w:lang w:val="es-ES_tradnl"/>
        </w:rPr>
        <w:t xml:space="preserve"> para cada modelo de negocio</w:t>
      </w:r>
      <w:r w:rsidR="00601B94" w:rsidRPr="0081422B">
        <w:rPr>
          <w:lang w:val="es-ES_tradnl"/>
        </w:rPr>
        <w:t>. Estos son</w:t>
      </w:r>
      <w:r w:rsidR="00925BE5" w:rsidRPr="0081422B">
        <w:rPr>
          <w:lang w:val="es-ES_tradnl"/>
        </w:rPr>
        <w:t>,</w:t>
      </w:r>
      <w:r w:rsidR="00601B94" w:rsidRPr="0081422B">
        <w:rPr>
          <w:lang w:val="es-ES_tradnl"/>
        </w:rPr>
        <w:t xml:space="preserve"> básicamente</w:t>
      </w:r>
      <w:r w:rsidR="00925BE5" w:rsidRPr="0081422B">
        <w:rPr>
          <w:lang w:val="es-ES_tradnl"/>
        </w:rPr>
        <w:t>,</w:t>
      </w:r>
      <w:r w:rsidR="00601B94" w:rsidRPr="0081422B">
        <w:rPr>
          <w:lang w:val="es-ES_tradnl"/>
        </w:rPr>
        <w:t xml:space="preserve"> el desempeño económico y financiero</w:t>
      </w:r>
      <w:r w:rsidR="00F6505A" w:rsidRPr="0081422B">
        <w:rPr>
          <w:lang w:val="es-ES_tradnl"/>
        </w:rPr>
        <w:t>,</w:t>
      </w:r>
      <w:r w:rsidR="00A77C3C" w:rsidRPr="0081422B">
        <w:rPr>
          <w:lang w:val="es-ES_tradnl"/>
        </w:rPr>
        <w:t xml:space="preserve"> la contribución a la economía real</w:t>
      </w:r>
      <w:r w:rsidR="00601B94" w:rsidRPr="0081422B">
        <w:rPr>
          <w:lang w:val="es-ES_tradnl"/>
        </w:rPr>
        <w:t>, la gestión del riesgo y la gobernanza.</w:t>
      </w:r>
      <w:r w:rsidR="00B409A8" w:rsidRPr="0081422B">
        <w:rPr>
          <w:lang w:val="es-ES_tradnl"/>
        </w:rPr>
        <w:t xml:space="preserve"> </w:t>
      </w:r>
      <w:r w:rsidR="00AE6928" w:rsidRPr="0081422B">
        <w:rPr>
          <w:lang w:val="es-ES_tradnl"/>
        </w:rPr>
        <w:t>El CESE propone a l</w:t>
      </w:r>
      <w:r w:rsidR="00B409A8" w:rsidRPr="0081422B">
        <w:rPr>
          <w:lang w:val="es-ES_tradnl"/>
        </w:rPr>
        <w:t>as autoridades financieras incentivar a l</w:t>
      </w:r>
      <w:r w:rsidR="00633A8A" w:rsidRPr="0081422B">
        <w:rPr>
          <w:lang w:val="es-ES_tradnl"/>
        </w:rPr>
        <w:t xml:space="preserve">os actores </w:t>
      </w:r>
      <w:r w:rsidR="00B409A8" w:rsidRPr="0081422B">
        <w:rPr>
          <w:lang w:val="es-ES_tradnl"/>
        </w:rPr>
        <w:t>que mejor cumplan</w:t>
      </w:r>
      <w:r w:rsidR="000C311A" w:rsidRPr="0081422B">
        <w:rPr>
          <w:lang w:val="es-ES_tradnl"/>
        </w:rPr>
        <w:t xml:space="preserve"> estas condiciones</w:t>
      </w:r>
      <w:r w:rsidR="00B409A8" w:rsidRPr="0081422B">
        <w:rPr>
          <w:lang w:val="es-ES_tradnl"/>
        </w:rPr>
        <w:t>.</w:t>
      </w:r>
    </w:p>
    <w:p w:rsidR="001F189A" w:rsidRPr="0081422B" w:rsidRDefault="001F189A" w:rsidP="001F189A">
      <w:pPr>
        <w:rPr>
          <w:lang w:val="es-ES_tradnl"/>
        </w:rPr>
      </w:pPr>
    </w:p>
    <w:p w:rsidR="00D04D03" w:rsidRPr="0081422B" w:rsidRDefault="00D04D03" w:rsidP="006437E8">
      <w:pPr>
        <w:pStyle w:val="Heading2"/>
        <w:rPr>
          <w:lang w:val="es-ES_tradnl"/>
        </w:rPr>
      </w:pPr>
      <w:r w:rsidRPr="0081422B">
        <w:rPr>
          <w:lang w:val="es-ES_tradnl"/>
        </w:rPr>
        <w:t>A la vez que el CESE pretende valorizar el modelo bancario que representan las cooperativas de crédito y las cajas de ahorro</w:t>
      </w:r>
      <w:r w:rsidR="00AE6C03" w:rsidRPr="0081422B">
        <w:rPr>
          <w:lang w:val="es-ES_tradnl"/>
        </w:rPr>
        <w:t>s</w:t>
      </w:r>
      <w:r w:rsidRPr="0081422B">
        <w:rPr>
          <w:lang w:val="es-ES_tradnl"/>
        </w:rPr>
        <w:t>, enfatiza su repulsa hacia determinados comportamientos del sector financiero</w:t>
      </w:r>
      <w:r w:rsidR="00AE6C03" w:rsidRPr="0081422B">
        <w:rPr>
          <w:lang w:val="es-ES_tradnl"/>
        </w:rPr>
        <w:t>,</w:t>
      </w:r>
      <w:r w:rsidRPr="0081422B">
        <w:rPr>
          <w:lang w:val="es-ES_tradnl"/>
        </w:rPr>
        <w:t xml:space="preserve"> que incluyen a algunas </w:t>
      </w:r>
      <w:r w:rsidR="00B12FBB" w:rsidRPr="0081422B">
        <w:rPr>
          <w:lang w:val="es-ES_tradnl"/>
        </w:rPr>
        <w:t>entidades de este sector</w:t>
      </w:r>
      <w:r w:rsidRPr="0081422B">
        <w:rPr>
          <w:lang w:val="es-ES_tradnl"/>
        </w:rPr>
        <w:t xml:space="preserve">, y aboga por reforzar </w:t>
      </w:r>
      <w:r w:rsidR="00E22A64" w:rsidRPr="0081422B">
        <w:rPr>
          <w:lang w:val="es-ES_tradnl"/>
        </w:rPr>
        <w:t xml:space="preserve">las normas deontológicas y </w:t>
      </w:r>
      <w:r w:rsidRPr="0081422B">
        <w:rPr>
          <w:lang w:val="es-ES_tradnl"/>
        </w:rPr>
        <w:t xml:space="preserve">los códigos de buen gobierno, </w:t>
      </w:r>
      <w:r w:rsidR="00187A8E" w:rsidRPr="0081422B">
        <w:rPr>
          <w:lang w:val="es-ES_tradnl"/>
        </w:rPr>
        <w:t xml:space="preserve">para el conjunto de la industria financiera, </w:t>
      </w:r>
      <w:r w:rsidRPr="0081422B">
        <w:rPr>
          <w:lang w:val="es-ES_tradnl"/>
        </w:rPr>
        <w:t xml:space="preserve">condición </w:t>
      </w:r>
      <w:r w:rsidRPr="0081422B">
        <w:rPr>
          <w:i/>
          <w:lang w:val="es-ES_tradnl"/>
        </w:rPr>
        <w:t>sine qua non</w:t>
      </w:r>
      <w:r w:rsidRPr="0081422B">
        <w:rPr>
          <w:lang w:val="es-ES_tradnl"/>
        </w:rPr>
        <w:t xml:space="preserve"> para recuperar la confianza perdida.</w:t>
      </w:r>
    </w:p>
    <w:p w:rsidR="00D04D03" w:rsidRPr="0081422B" w:rsidRDefault="00D04D03" w:rsidP="006437E8">
      <w:pPr>
        <w:widowControl w:val="0"/>
        <w:ind w:left="720" w:hanging="720"/>
        <w:rPr>
          <w:lang w:val="es-ES_tradnl"/>
        </w:rPr>
      </w:pPr>
    </w:p>
    <w:p w:rsidR="00441188" w:rsidRPr="0081422B" w:rsidRDefault="00D04D03" w:rsidP="006437E8">
      <w:pPr>
        <w:pStyle w:val="Heading2"/>
        <w:widowControl w:val="0"/>
        <w:rPr>
          <w:lang w:val="es-ES_tradnl"/>
        </w:rPr>
      </w:pPr>
      <w:r w:rsidRPr="0081422B">
        <w:rPr>
          <w:lang w:val="es-ES_tradnl"/>
        </w:rPr>
        <w:t xml:space="preserve">El CESE enfatiza los efectos dramáticos </w:t>
      </w:r>
      <w:r w:rsidR="00335D00" w:rsidRPr="0081422B">
        <w:rPr>
          <w:lang w:val="es-ES_tradnl"/>
        </w:rPr>
        <w:t xml:space="preserve">que puede tener </w:t>
      </w:r>
      <w:r w:rsidRPr="0081422B">
        <w:rPr>
          <w:lang w:val="es-ES_tradnl"/>
        </w:rPr>
        <w:t xml:space="preserve">para </w:t>
      </w:r>
      <w:r w:rsidR="00335D00" w:rsidRPr="0081422B">
        <w:rPr>
          <w:lang w:val="es-ES_tradnl"/>
        </w:rPr>
        <w:t xml:space="preserve">el futuro de la Unión Europea </w:t>
      </w:r>
      <w:r w:rsidRPr="0081422B">
        <w:rPr>
          <w:lang w:val="es-ES_tradnl"/>
        </w:rPr>
        <w:t xml:space="preserve">la </w:t>
      </w:r>
      <w:r w:rsidR="00335D00" w:rsidRPr="0081422B">
        <w:rPr>
          <w:lang w:val="es-ES_tradnl"/>
        </w:rPr>
        <w:t xml:space="preserve">continuidad en </w:t>
      </w:r>
      <w:r w:rsidR="001F2CC6" w:rsidRPr="0081422B">
        <w:rPr>
          <w:lang w:val="es-ES_tradnl"/>
        </w:rPr>
        <w:t>e</w:t>
      </w:r>
      <w:r w:rsidR="00335D00" w:rsidRPr="0081422B">
        <w:rPr>
          <w:lang w:val="es-ES_tradnl"/>
        </w:rPr>
        <w:t>l</w:t>
      </w:r>
      <w:r w:rsidR="001F2CC6" w:rsidRPr="0081422B">
        <w:rPr>
          <w:lang w:val="es-ES_tradnl"/>
        </w:rPr>
        <w:t xml:space="preserve"> estancamiento </w:t>
      </w:r>
      <w:r w:rsidRPr="0081422B">
        <w:rPr>
          <w:lang w:val="es-ES_tradnl"/>
        </w:rPr>
        <w:t xml:space="preserve">y </w:t>
      </w:r>
      <w:r w:rsidR="00F6505A" w:rsidRPr="0081422B">
        <w:rPr>
          <w:lang w:val="es-ES_tradnl"/>
        </w:rPr>
        <w:t xml:space="preserve">el </w:t>
      </w:r>
      <w:r w:rsidRPr="0081422B">
        <w:rPr>
          <w:lang w:val="es-ES_tradnl"/>
        </w:rPr>
        <w:t xml:space="preserve">encarecimiento del crédito a las </w:t>
      </w:r>
      <w:r w:rsidR="00FC3B3D" w:rsidRPr="0081422B">
        <w:rPr>
          <w:lang w:val="es-ES_tradnl"/>
        </w:rPr>
        <w:t>pymes</w:t>
      </w:r>
      <w:r w:rsidRPr="0081422B">
        <w:rPr>
          <w:lang w:val="es-ES_tradnl"/>
        </w:rPr>
        <w:t xml:space="preserve"> y a las familias</w:t>
      </w:r>
      <w:r w:rsidR="001E3557" w:rsidRPr="0081422B">
        <w:rPr>
          <w:lang w:val="es-ES_tradnl"/>
        </w:rPr>
        <w:t>. Se h</w:t>
      </w:r>
      <w:r w:rsidR="00441188" w:rsidRPr="0081422B">
        <w:rPr>
          <w:lang w:val="es-ES_tradnl"/>
        </w:rPr>
        <w:t xml:space="preserve">ace </w:t>
      </w:r>
      <w:r w:rsidR="001E3557" w:rsidRPr="0081422B">
        <w:rPr>
          <w:lang w:val="es-ES_tradnl"/>
        </w:rPr>
        <w:t xml:space="preserve">también </w:t>
      </w:r>
      <w:r w:rsidR="00441188" w:rsidRPr="0081422B">
        <w:rPr>
          <w:lang w:val="es-ES_tradnl"/>
        </w:rPr>
        <w:t xml:space="preserve">eco de la </w:t>
      </w:r>
      <w:r w:rsidR="00260F5C" w:rsidRPr="0081422B">
        <w:rPr>
          <w:lang w:val="es-ES_tradnl"/>
        </w:rPr>
        <w:t xml:space="preserve">reciente </w:t>
      </w:r>
      <w:r w:rsidR="00441188" w:rsidRPr="0081422B">
        <w:rPr>
          <w:lang w:val="es-ES_tradnl"/>
        </w:rPr>
        <w:t xml:space="preserve">crítica desde el Parlamento Europeo a la posición del Comité de Basilea </w:t>
      </w:r>
      <w:r w:rsidR="0056218E" w:rsidRPr="0081422B">
        <w:rPr>
          <w:lang w:val="es-ES_tradnl"/>
        </w:rPr>
        <w:t>por</w:t>
      </w:r>
      <w:r w:rsidR="00441188" w:rsidRPr="0081422B">
        <w:rPr>
          <w:lang w:val="es-ES_tradnl"/>
        </w:rPr>
        <w:t xml:space="preserve"> cuestionar </w:t>
      </w:r>
      <w:r w:rsidR="0056218E" w:rsidRPr="0081422B">
        <w:rPr>
          <w:lang w:val="es-ES_tradnl"/>
        </w:rPr>
        <w:t>l</w:t>
      </w:r>
      <w:r w:rsidR="00441188" w:rsidRPr="0081422B">
        <w:rPr>
          <w:lang w:val="es-ES_tradnl"/>
        </w:rPr>
        <w:t xml:space="preserve">os instrumentos específicos </w:t>
      </w:r>
      <w:r w:rsidR="0056218E" w:rsidRPr="0081422B">
        <w:rPr>
          <w:lang w:val="es-ES_tradnl"/>
        </w:rPr>
        <w:t xml:space="preserve">de carácter europeo </w:t>
      </w:r>
      <w:r w:rsidR="00441188" w:rsidRPr="0081422B">
        <w:rPr>
          <w:lang w:val="es-ES_tradnl"/>
        </w:rPr>
        <w:t xml:space="preserve">para financiar </w:t>
      </w:r>
      <w:r w:rsidR="00FC3B3D" w:rsidRPr="0081422B">
        <w:rPr>
          <w:lang w:val="es-ES_tradnl"/>
        </w:rPr>
        <w:t>pymes.</w:t>
      </w:r>
    </w:p>
    <w:p w:rsidR="00441188" w:rsidRPr="0081422B" w:rsidRDefault="00441188" w:rsidP="006437E8">
      <w:pPr>
        <w:widowControl w:val="0"/>
        <w:rPr>
          <w:lang w:val="es-ES_tradnl"/>
        </w:rPr>
      </w:pPr>
    </w:p>
    <w:p w:rsidR="00FC3B3D" w:rsidRPr="0081422B" w:rsidRDefault="00335D00" w:rsidP="006437E8">
      <w:pPr>
        <w:pStyle w:val="Heading2"/>
        <w:widowControl w:val="0"/>
        <w:rPr>
          <w:lang w:val="es-ES_tradnl"/>
        </w:rPr>
      </w:pPr>
      <w:r w:rsidRPr="0081422B">
        <w:rPr>
          <w:lang w:val="es-ES_tradnl"/>
        </w:rPr>
        <w:t xml:space="preserve">Si Europa quiere </w:t>
      </w:r>
      <w:r w:rsidR="001F2CC6" w:rsidRPr="0081422B">
        <w:rPr>
          <w:lang w:val="es-ES_tradnl"/>
        </w:rPr>
        <w:t xml:space="preserve">encarar con éxito los retos futuros y </w:t>
      </w:r>
      <w:r w:rsidRPr="0081422B">
        <w:rPr>
          <w:lang w:val="es-ES_tradnl"/>
        </w:rPr>
        <w:t>ser agente de cambio</w:t>
      </w:r>
      <w:r w:rsidR="001F2CC6" w:rsidRPr="0081422B">
        <w:rPr>
          <w:lang w:val="es-ES_tradnl"/>
        </w:rPr>
        <w:t xml:space="preserve"> (</w:t>
      </w:r>
      <w:r w:rsidRPr="0081422B">
        <w:rPr>
          <w:lang w:val="es-ES_tradnl"/>
        </w:rPr>
        <w:t>y no soportarlo pasivamente</w:t>
      </w:r>
      <w:r w:rsidR="001F2CC6" w:rsidRPr="0081422B">
        <w:rPr>
          <w:lang w:val="es-ES_tradnl"/>
        </w:rPr>
        <w:t>)</w:t>
      </w:r>
      <w:r w:rsidRPr="0081422B">
        <w:rPr>
          <w:lang w:val="es-ES_tradnl"/>
        </w:rPr>
        <w:t xml:space="preserve"> habrá </w:t>
      </w:r>
      <w:r w:rsidR="001F2CC6" w:rsidRPr="0081422B">
        <w:rPr>
          <w:lang w:val="es-ES_tradnl"/>
        </w:rPr>
        <w:t>d</w:t>
      </w:r>
      <w:r w:rsidRPr="0081422B">
        <w:rPr>
          <w:lang w:val="es-ES_tradnl"/>
        </w:rPr>
        <w:t xml:space="preserve">e adoptar </w:t>
      </w:r>
      <w:r w:rsidR="0052516B" w:rsidRPr="0081422B">
        <w:rPr>
          <w:lang w:val="es-ES_tradnl"/>
        </w:rPr>
        <w:t xml:space="preserve">urgentemente </w:t>
      </w:r>
      <w:r w:rsidRPr="0081422B">
        <w:rPr>
          <w:lang w:val="es-ES_tradnl"/>
        </w:rPr>
        <w:t xml:space="preserve">una diversidad de medidas </w:t>
      </w:r>
      <w:r w:rsidR="001F2CC6" w:rsidRPr="0081422B">
        <w:rPr>
          <w:lang w:val="es-ES_tradnl"/>
        </w:rPr>
        <w:t xml:space="preserve">en el ámbito financiero </w:t>
      </w:r>
      <w:r w:rsidRPr="0081422B">
        <w:rPr>
          <w:lang w:val="es-ES_tradnl"/>
        </w:rPr>
        <w:t xml:space="preserve">que conduzcan al efectivo cumplimiento de la Estrategia Europa 2020, </w:t>
      </w:r>
      <w:r w:rsidR="000B198E" w:rsidRPr="0081422B">
        <w:rPr>
          <w:lang w:val="es-ES_tradnl"/>
        </w:rPr>
        <w:t>las</w:t>
      </w:r>
      <w:r w:rsidRPr="0081422B">
        <w:rPr>
          <w:lang w:val="es-ES_tradnl"/>
        </w:rPr>
        <w:t xml:space="preserve"> Actas </w:t>
      </w:r>
      <w:r w:rsidR="000B198E" w:rsidRPr="0081422B">
        <w:rPr>
          <w:lang w:val="es-ES_tradnl"/>
        </w:rPr>
        <w:t>d</w:t>
      </w:r>
      <w:r w:rsidRPr="0081422B">
        <w:rPr>
          <w:lang w:val="es-ES_tradnl"/>
        </w:rPr>
        <w:t xml:space="preserve">el Mercado Único I y </w:t>
      </w:r>
      <w:r w:rsidR="001F2CC6" w:rsidRPr="0081422B">
        <w:rPr>
          <w:lang w:val="es-ES_tradnl"/>
        </w:rPr>
        <w:t>I</w:t>
      </w:r>
      <w:r w:rsidRPr="0081422B">
        <w:rPr>
          <w:lang w:val="es-ES_tradnl"/>
        </w:rPr>
        <w:t>I</w:t>
      </w:r>
      <w:r w:rsidR="001F2CC6" w:rsidRPr="0081422B">
        <w:rPr>
          <w:lang w:val="es-ES_tradnl"/>
        </w:rPr>
        <w:t xml:space="preserve">, </w:t>
      </w:r>
      <w:r w:rsidR="000B198E" w:rsidRPr="0081422B">
        <w:rPr>
          <w:lang w:val="es-ES_tradnl"/>
        </w:rPr>
        <w:t xml:space="preserve">la </w:t>
      </w:r>
      <w:r w:rsidR="001F2CC6" w:rsidRPr="0081422B">
        <w:rPr>
          <w:lang w:val="es-ES_tradnl"/>
        </w:rPr>
        <w:t>Small Business Act</w:t>
      </w:r>
      <w:r w:rsidR="0052516B" w:rsidRPr="0081422B">
        <w:rPr>
          <w:lang w:val="es-ES_tradnl"/>
        </w:rPr>
        <w:t>,</w:t>
      </w:r>
      <w:r w:rsidR="00F6446F" w:rsidRPr="0081422B">
        <w:rPr>
          <w:lang w:val="es-ES_tradnl"/>
        </w:rPr>
        <w:t xml:space="preserve"> </w:t>
      </w:r>
      <w:r w:rsidR="004631D6" w:rsidRPr="0081422B">
        <w:rPr>
          <w:lang w:val="es-ES_tradnl"/>
        </w:rPr>
        <w:t>el programa Cosme,</w:t>
      </w:r>
      <w:r w:rsidR="001726D8" w:rsidRPr="0081422B">
        <w:rPr>
          <w:lang w:val="es-ES_tradnl"/>
        </w:rPr>
        <w:t xml:space="preserve"> </w:t>
      </w:r>
      <w:r w:rsidR="000B198E" w:rsidRPr="0081422B">
        <w:rPr>
          <w:lang w:val="es-ES_tradnl"/>
        </w:rPr>
        <w:t xml:space="preserve">la Iniciativa en favor del </w:t>
      </w:r>
      <w:r w:rsidR="001D61C5" w:rsidRPr="0081422B">
        <w:rPr>
          <w:lang w:val="es-ES_tradnl"/>
        </w:rPr>
        <w:t>E</w:t>
      </w:r>
      <w:r w:rsidR="000B198E" w:rsidRPr="0081422B">
        <w:rPr>
          <w:lang w:val="es-ES_tradnl"/>
        </w:rPr>
        <w:t xml:space="preserve">mprendimiento </w:t>
      </w:r>
      <w:r w:rsidR="001D61C5" w:rsidRPr="0081422B">
        <w:rPr>
          <w:lang w:val="es-ES_tradnl"/>
        </w:rPr>
        <w:t>S</w:t>
      </w:r>
      <w:r w:rsidR="000B198E" w:rsidRPr="0081422B">
        <w:rPr>
          <w:lang w:val="es-ES_tradnl"/>
        </w:rPr>
        <w:t>ocial</w:t>
      </w:r>
      <w:r w:rsidR="0052516B" w:rsidRPr="0081422B">
        <w:rPr>
          <w:lang w:val="es-ES_tradnl"/>
        </w:rPr>
        <w:t>, etc.</w:t>
      </w:r>
      <w:r w:rsidR="00C33B17" w:rsidRPr="0081422B">
        <w:rPr>
          <w:lang w:val="es-ES_tradnl"/>
        </w:rPr>
        <w:t xml:space="preserve"> Reforzar el papel de las cajas de ahorro</w:t>
      </w:r>
      <w:r w:rsidR="00475427" w:rsidRPr="0081422B">
        <w:rPr>
          <w:lang w:val="es-ES_tradnl"/>
        </w:rPr>
        <w:t>s</w:t>
      </w:r>
      <w:r w:rsidR="00C33B17" w:rsidRPr="0081422B">
        <w:rPr>
          <w:lang w:val="es-ES_tradnl"/>
        </w:rPr>
        <w:t xml:space="preserve"> y las cooperativas de crédito en el sistema financiero europeo va a resultar clave para la consecución de estos objetivos.</w:t>
      </w:r>
    </w:p>
    <w:p w:rsidR="005054B9" w:rsidRPr="0081422B" w:rsidRDefault="005054B9" w:rsidP="006437E8">
      <w:pPr>
        <w:widowControl w:val="0"/>
        <w:rPr>
          <w:lang w:val="es-ES_tradnl"/>
        </w:rPr>
      </w:pPr>
    </w:p>
    <w:p w:rsidR="003C5F7E" w:rsidRPr="0081422B" w:rsidRDefault="00262490" w:rsidP="006437E8">
      <w:pPr>
        <w:pStyle w:val="Heading1"/>
        <w:keepNext/>
        <w:keepLines/>
        <w:widowControl w:val="0"/>
        <w:rPr>
          <w:lang w:val="es-ES_tradnl"/>
        </w:rPr>
      </w:pPr>
      <w:r w:rsidRPr="0081422B">
        <w:rPr>
          <w:b/>
          <w:lang w:val="es-ES_tradnl"/>
        </w:rPr>
        <w:t>Cooperativas de crédito y cajas de ahorro</w:t>
      </w:r>
      <w:r w:rsidR="000B198E" w:rsidRPr="0081422B">
        <w:rPr>
          <w:b/>
          <w:lang w:val="es-ES_tradnl"/>
        </w:rPr>
        <w:t>s</w:t>
      </w:r>
      <w:r w:rsidRPr="0081422B">
        <w:rPr>
          <w:b/>
          <w:lang w:val="es-ES_tradnl"/>
        </w:rPr>
        <w:t xml:space="preserve"> en el entorno financiero europeo</w:t>
      </w:r>
    </w:p>
    <w:p w:rsidR="000645DD" w:rsidRPr="0081422B" w:rsidRDefault="000645DD" w:rsidP="006437E8">
      <w:pPr>
        <w:keepNext/>
        <w:keepLines/>
        <w:widowControl w:val="0"/>
        <w:ind w:left="720" w:hanging="720"/>
        <w:rPr>
          <w:lang w:val="es-ES_tradnl"/>
        </w:rPr>
      </w:pPr>
    </w:p>
    <w:p w:rsidR="00EA3933" w:rsidRPr="0081422B" w:rsidRDefault="00475427" w:rsidP="006437E8">
      <w:pPr>
        <w:pStyle w:val="Heading2"/>
        <w:widowControl w:val="0"/>
        <w:rPr>
          <w:lang w:val="es-ES_tradnl"/>
        </w:rPr>
      </w:pPr>
      <w:r w:rsidRPr="0081422B">
        <w:rPr>
          <w:lang w:val="es-ES_tradnl"/>
        </w:rPr>
        <w:t>Las c</w:t>
      </w:r>
      <w:r w:rsidR="00EA3933" w:rsidRPr="0081422B">
        <w:rPr>
          <w:lang w:val="es-ES_tradnl"/>
        </w:rPr>
        <w:t xml:space="preserve">ajas de ahorros y </w:t>
      </w:r>
      <w:r w:rsidRPr="0081422B">
        <w:rPr>
          <w:lang w:val="es-ES_tradnl"/>
        </w:rPr>
        <w:t xml:space="preserve">las </w:t>
      </w:r>
      <w:r w:rsidR="00EA3933" w:rsidRPr="0081422B">
        <w:rPr>
          <w:lang w:val="es-ES_tradnl"/>
        </w:rPr>
        <w:t xml:space="preserve">cooperativas de crédito han </w:t>
      </w:r>
      <w:r w:rsidRPr="0081422B">
        <w:rPr>
          <w:lang w:val="es-ES_tradnl"/>
        </w:rPr>
        <w:t>desempeñado</w:t>
      </w:r>
      <w:r w:rsidR="00EA3933" w:rsidRPr="0081422B">
        <w:rPr>
          <w:lang w:val="es-ES_tradnl"/>
        </w:rPr>
        <w:t xml:space="preserve"> históricamente un papel clave en el desarrollo de la economía, en particular en el </w:t>
      </w:r>
      <w:r w:rsidR="00D211DB" w:rsidRPr="0081422B">
        <w:rPr>
          <w:lang w:val="es-ES_tradnl"/>
        </w:rPr>
        <w:t>apoyo a</w:t>
      </w:r>
      <w:r w:rsidR="00EA3933" w:rsidRPr="0081422B">
        <w:rPr>
          <w:lang w:val="es-ES_tradnl"/>
        </w:rPr>
        <w:t xml:space="preserve"> la agricultura</w:t>
      </w:r>
      <w:r w:rsidR="00633A8A" w:rsidRPr="0081422B">
        <w:rPr>
          <w:lang w:val="es-ES_tradnl"/>
        </w:rPr>
        <w:t xml:space="preserve">, a la </w:t>
      </w:r>
      <w:r w:rsidR="00D211DB" w:rsidRPr="0081422B">
        <w:rPr>
          <w:lang w:val="es-ES_tradnl"/>
        </w:rPr>
        <w:t>pequeñ</w:t>
      </w:r>
      <w:r w:rsidR="00633A8A" w:rsidRPr="0081422B">
        <w:rPr>
          <w:lang w:val="es-ES_tradnl"/>
        </w:rPr>
        <w:t>a</w:t>
      </w:r>
      <w:r w:rsidR="00D211DB" w:rsidRPr="0081422B">
        <w:rPr>
          <w:lang w:val="es-ES_tradnl"/>
        </w:rPr>
        <w:t xml:space="preserve"> industria y </w:t>
      </w:r>
      <w:r w:rsidR="00633A8A" w:rsidRPr="0081422B">
        <w:rPr>
          <w:lang w:val="es-ES_tradnl"/>
        </w:rPr>
        <w:t xml:space="preserve">al </w:t>
      </w:r>
      <w:r w:rsidR="00D211DB" w:rsidRPr="0081422B">
        <w:rPr>
          <w:lang w:val="es-ES_tradnl"/>
        </w:rPr>
        <w:t>comerci</w:t>
      </w:r>
      <w:r w:rsidR="00633A8A" w:rsidRPr="0081422B">
        <w:rPr>
          <w:lang w:val="es-ES_tradnl"/>
        </w:rPr>
        <w:t>o</w:t>
      </w:r>
      <w:r w:rsidR="00EA3933" w:rsidRPr="0081422B">
        <w:rPr>
          <w:lang w:val="es-ES_tradnl"/>
        </w:rPr>
        <w:t xml:space="preserve">. Actualmente representan en torno al 40 % del sector financiero de la Unión Europea (alcanzando el </w:t>
      </w:r>
      <w:r w:rsidR="0073062C" w:rsidRPr="0081422B">
        <w:rPr>
          <w:lang w:val="es-ES_tradnl"/>
        </w:rPr>
        <w:t>70 </w:t>
      </w:r>
      <w:r w:rsidR="00EA3933" w:rsidRPr="0081422B">
        <w:rPr>
          <w:lang w:val="es-ES_tradnl"/>
        </w:rPr>
        <w:t xml:space="preserve">% en Francia y el 60 % en Alemania), con significativas diferencias en su configuración entre unos y otros países. </w:t>
      </w:r>
      <w:r w:rsidR="0073062C" w:rsidRPr="0081422B">
        <w:rPr>
          <w:lang w:val="es-ES_tradnl"/>
        </w:rPr>
        <w:t xml:space="preserve">En el caso de las cajas de ahorros, la </w:t>
      </w:r>
      <w:r w:rsidR="00EA3933" w:rsidRPr="0081422B">
        <w:rPr>
          <w:lang w:val="es-ES_tradnl"/>
        </w:rPr>
        <w:t>concentración sectorial en países como España y Finlandia contrasta con la fuerte atomización de Alemania o Austria.</w:t>
      </w:r>
    </w:p>
    <w:p w:rsidR="00EA3933" w:rsidRPr="0081422B" w:rsidRDefault="00EA3933" w:rsidP="006437E8">
      <w:pPr>
        <w:widowControl w:val="0"/>
        <w:ind w:left="720" w:hanging="720"/>
        <w:rPr>
          <w:lang w:val="es-ES_tradnl"/>
        </w:rPr>
      </w:pPr>
    </w:p>
    <w:p w:rsidR="00262490" w:rsidRPr="0081422B" w:rsidRDefault="00262490" w:rsidP="001F189A">
      <w:pPr>
        <w:pStyle w:val="Heading2"/>
        <w:keepLines/>
        <w:widowControl w:val="0"/>
        <w:rPr>
          <w:lang w:val="es-ES_tradnl"/>
        </w:rPr>
      </w:pPr>
      <w:r w:rsidRPr="0081422B">
        <w:rPr>
          <w:lang w:val="es-ES_tradnl"/>
        </w:rPr>
        <w:t xml:space="preserve">En general, la reestructuración bancaria ha derivado en un mapa más reducido, más saneado pero menos incluyente, ya que ha privado en los últimos años de financiación a las </w:t>
      </w:r>
      <w:r w:rsidR="00FC3B3D" w:rsidRPr="0081422B">
        <w:rPr>
          <w:lang w:val="es-ES_tradnl"/>
        </w:rPr>
        <w:t>pymes</w:t>
      </w:r>
      <w:r w:rsidRPr="0081422B">
        <w:rPr>
          <w:lang w:val="es-ES_tradnl"/>
        </w:rPr>
        <w:t xml:space="preserve"> y a las familias, </w:t>
      </w:r>
      <w:r w:rsidR="00D437B2" w:rsidRPr="0081422B">
        <w:rPr>
          <w:lang w:val="es-ES_tradnl"/>
        </w:rPr>
        <w:t xml:space="preserve">lo que ha </w:t>
      </w:r>
      <w:r w:rsidR="00A27CE9" w:rsidRPr="0081422B">
        <w:rPr>
          <w:lang w:val="es-ES_tradnl"/>
        </w:rPr>
        <w:t xml:space="preserve">venido </w:t>
      </w:r>
      <w:r w:rsidRPr="0081422B">
        <w:rPr>
          <w:lang w:val="es-ES_tradnl"/>
        </w:rPr>
        <w:t xml:space="preserve">acompañado de la disminución paulatina de la red territorial de oficinas y de numerosos puestos de trabajo. </w:t>
      </w:r>
      <w:r w:rsidR="00D32155" w:rsidRPr="0081422B">
        <w:rPr>
          <w:lang w:val="es-ES_tradnl"/>
        </w:rPr>
        <w:t>Este fenómeno se puede exacerbar si se ex</w:t>
      </w:r>
      <w:r w:rsidR="0049029C" w:rsidRPr="0081422B">
        <w:rPr>
          <w:lang w:val="es-ES_tradnl"/>
        </w:rPr>
        <w:t xml:space="preserve">pulsa del </w:t>
      </w:r>
      <w:r w:rsidR="00D32155" w:rsidRPr="0081422B">
        <w:rPr>
          <w:lang w:val="es-ES_tradnl"/>
        </w:rPr>
        <w:t>mercado a la banca local.</w:t>
      </w:r>
    </w:p>
    <w:p w:rsidR="00262490" w:rsidRPr="0081422B" w:rsidRDefault="00262490" w:rsidP="006437E8">
      <w:pPr>
        <w:widowControl w:val="0"/>
        <w:rPr>
          <w:lang w:val="es-ES_tradnl"/>
        </w:rPr>
      </w:pPr>
    </w:p>
    <w:p w:rsidR="00262490" w:rsidRPr="0081422B" w:rsidRDefault="00262490" w:rsidP="006437E8">
      <w:pPr>
        <w:pStyle w:val="Heading2"/>
        <w:widowControl w:val="0"/>
        <w:rPr>
          <w:lang w:val="es-ES_tradnl"/>
        </w:rPr>
      </w:pPr>
      <w:r w:rsidRPr="0081422B">
        <w:rPr>
          <w:lang w:val="es-ES_tradnl"/>
        </w:rPr>
        <w:t>Como modelo de negocio de banca minorista, las cooperativas de crédito y las cajas de ahorro</w:t>
      </w:r>
      <w:r w:rsidR="008716BA" w:rsidRPr="0081422B">
        <w:rPr>
          <w:lang w:val="es-ES_tradnl"/>
        </w:rPr>
        <w:t>s</w:t>
      </w:r>
      <w:r w:rsidRPr="0081422B">
        <w:rPr>
          <w:lang w:val="es-ES_tradnl"/>
        </w:rPr>
        <w:t xml:space="preserve"> aportan elementos diferenciales muy significativos: su vinculación con el tejido productivo local, </w:t>
      </w:r>
      <w:r w:rsidR="008C2225" w:rsidRPr="0081422B">
        <w:rPr>
          <w:lang w:val="es-ES_tradnl"/>
        </w:rPr>
        <w:t xml:space="preserve">su </w:t>
      </w:r>
      <w:r w:rsidRPr="0081422B">
        <w:rPr>
          <w:lang w:val="es-ES_tradnl"/>
        </w:rPr>
        <w:t xml:space="preserve">anclaje territorial, </w:t>
      </w:r>
      <w:r w:rsidR="008C2225" w:rsidRPr="0081422B">
        <w:rPr>
          <w:lang w:val="es-ES_tradnl"/>
        </w:rPr>
        <w:t xml:space="preserve">la </w:t>
      </w:r>
      <w:r w:rsidRPr="0081422B">
        <w:rPr>
          <w:lang w:val="es-ES_tradnl"/>
        </w:rPr>
        <w:t xml:space="preserve">capilaridad de sus redes comerciales, </w:t>
      </w:r>
      <w:r w:rsidR="008C2225" w:rsidRPr="0081422B">
        <w:rPr>
          <w:lang w:val="es-ES_tradnl"/>
        </w:rPr>
        <w:t xml:space="preserve">la </w:t>
      </w:r>
      <w:r w:rsidRPr="0081422B">
        <w:rPr>
          <w:lang w:val="es-ES_tradnl"/>
        </w:rPr>
        <w:t xml:space="preserve">proximidad al cliente, </w:t>
      </w:r>
      <w:r w:rsidR="008C2225" w:rsidRPr="0081422B">
        <w:rPr>
          <w:lang w:val="es-ES_tradnl"/>
        </w:rPr>
        <w:t xml:space="preserve">la </w:t>
      </w:r>
      <w:r w:rsidRPr="0081422B">
        <w:rPr>
          <w:lang w:val="es-ES_tradnl"/>
        </w:rPr>
        <w:t xml:space="preserve">financiación de sectores específicos, </w:t>
      </w:r>
      <w:r w:rsidR="008C2225" w:rsidRPr="0081422B">
        <w:rPr>
          <w:lang w:val="es-ES_tradnl"/>
        </w:rPr>
        <w:t xml:space="preserve">su </w:t>
      </w:r>
      <w:r w:rsidRPr="0081422B">
        <w:rPr>
          <w:lang w:val="es-ES_tradnl"/>
        </w:rPr>
        <w:t xml:space="preserve">cercanía a los </w:t>
      </w:r>
      <w:r w:rsidR="005B3BDF" w:rsidRPr="0081422B">
        <w:rPr>
          <w:lang w:val="es-ES_tradnl"/>
        </w:rPr>
        <w:t xml:space="preserve">intereses </w:t>
      </w:r>
      <w:r w:rsidRPr="0081422B">
        <w:rPr>
          <w:lang w:val="es-ES_tradnl"/>
        </w:rPr>
        <w:t xml:space="preserve">locales y a los agentes sociales y </w:t>
      </w:r>
      <w:r w:rsidR="008C2225" w:rsidRPr="0081422B">
        <w:rPr>
          <w:lang w:val="es-ES_tradnl"/>
        </w:rPr>
        <w:t xml:space="preserve">su </w:t>
      </w:r>
      <w:r w:rsidR="00436D7E" w:rsidRPr="0081422B">
        <w:rPr>
          <w:lang w:val="es-ES_tradnl"/>
        </w:rPr>
        <w:t>solidaridad</w:t>
      </w:r>
      <w:r w:rsidRPr="0081422B">
        <w:rPr>
          <w:lang w:val="es-ES_tradnl"/>
        </w:rPr>
        <w:t>.</w:t>
      </w:r>
    </w:p>
    <w:p w:rsidR="00082EF1" w:rsidRPr="0081422B" w:rsidRDefault="00082EF1" w:rsidP="006437E8">
      <w:pPr>
        <w:widowControl w:val="0"/>
        <w:ind w:left="720" w:hanging="720"/>
        <w:rPr>
          <w:lang w:val="es-ES_tradnl"/>
        </w:rPr>
      </w:pPr>
    </w:p>
    <w:p w:rsidR="00262490" w:rsidRPr="0081422B" w:rsidRDefault="00262490" w:rsidP="006437E8">
      <w:pPr>
        <w:pStyle w:val="Heading2"/>
        <w:widowControl w:val="0"/>
        <w:rPr>
          <w:lang w:val="es-ES_tradnl"/>
        </w:rPr>
      </w:pPr>
      <w:r w:rsidRPr="0081422B">
        <w:rPr>
          <w:lang w:val="es-ES_tradnl"/>
        </w:rPr>
        <w:t>La configuración estructural de cajas de ahorro</w:t>
      </w:r>
      <w:r w:rsidR="00436D7E" w:rsidRPr="0081422B">
        <w:rPr>
          <w:lang w:val="es-ES_tradnl"/>
        </w:rPr>
        <w:t>s</w:t>
      </w:r>
      <w:r w:rsidRPr="0081422B">
        <w:rPr>
          <w:lang w:val="es-ES_tradnl"/>
        </w:rPr>
        <w:t xml:space="preserve"> y cooperativas de crédito induce a estas entidades, como norma general, a disponer de estructuras patrimoniales saneadas y con una asunción de riesgos razonable, orientando sus procesos de inversión y capitalización de acuerdo </w:t>
      </w:r>
      <w:r w:rsidR="008C2225" w:rsidRPr="0081422B">
        <w:rPr>
          <w:lang w:val="es-ES_tradnl"/>
        </w:rPr>
        <w:t>con</w:t>
      </w:r>
      <w:r w:rsidRPr="0081422B">
        <w:rPr>
          <w:lang w:val="es-ES_tradnl"/>
        </w:rPr>
        <w:t xml:space="preserve"> las políticas de desarrollo territorial endógeno.</w:t>
      </w:r>
    </w:p>
    <w:p w:rsidR="00534B8A" w:rsidRPr="0081422B" w:rsidRDefault="00534B8A" w:rsidP="006437E8">
      <w:pPr>
        <w:widowControl w:val="0"/>
        <w:ind w:left="720" w:hanging="720"/>
        <w:rPr>
          <w:lang w:val="es-ES_tradnl"/>
        </w:rPr>
      </w:pPr>
    </w:p>
    <w:p w:rsidR="00194DE3" w:rsidRPr="0081422B" w:rsidRDefault="00077D7C" w:rsidP="006437E8">
      <w:pPr>
        <w:pStyle w:val="Heading2"/>
        <w:widowControl w:val="0"/>
        <w:rPr>
          <w:lang w:val="es-ES_tradnl"/>
        </w:rPr>
      </w:pPr>
      <w:r w:rsidRPr="0081422B">
        <w:rPr>
          <w:lang w:val="es-ES_tradnl"/>
        </w:rPr>
        <w:t>D</w:t>
      </w:r>
      <w:r w:rsidR="00194DE3" w:rsidRPr="0081422B">
        <w:rPr>
          <w:lang w:val="es-ES_tradnl"/>
        </w:rPr>
        <w:t>esde el punto de vista conceptual, conviene establecer los rasgos distintivos entre las cooperativas de crédito y las cajas de ahorros</w:t>
      </w:r>
      <w:r w:rsidR="00086634" w:rsidRPr="0081422B">
        <w:rPr>
          <w:lang w:val="es-ES_tradnl"/>
        </w:rPr>
        <w:t>:</w:t>
      </w:r>
    </w:p>
    <w:p w:rsidR="00121E38" w:rsidRPr="0081422B" w:rsidRDefault="00121E38" w:rsidP="006437E8">
      <w:pPr>
        <w:widowControl w:val="0"/>
        <w:rPr>
          <w:lang w:val="es-ES_tradnl"/>
        </w:rPr>
      </w:pPr>
    </w:p>
    <w:p w:rsidR="00086634" w:rsidRPr="0081422B" w:rsidRDefault="000C5FDF" w:rsidP="006437E8">
      <w:pPr>
        <w:widowControl w:val="0"/>
        <w:numPr>
          <w:ilvl w:val="0"/>
          <w:numId w:val="39"/>
        </w:numPr>
        <w:ind w:left="1089" w:hanging="369"/>
        <w:outlineLvl w:val="1"/>
        <w:rPr>
          <w:lang w:val="es-ES_tradnl"/>
        </w:rPr>
      </w:pPr>
      <w:r w:rsidRPr="0081422B">
        <w:rPr>
          <w:lang w:val="es-ES_tradnl"/>
        </w:rPr>
        <w:t>las cooperativas de crédito son de carácter privado con una doble condición: son sociedades cooperativas y entidades de crédito cuya finalidad principal es la prestación de servicios financieros a sus socios</w:t>
      </w:r>
      <w:r w:rsidR="00534B8A" w:rsidRPr="0081422B">
        <w:rPr>
          <w:lang w:val="es-ES_tradnl"/>
        </w:rPr>
        <w:t>/propietarios</w:t>
      </w:r>
      <w:r w:rsidRPr="0081422B">
        <w:rPr>
          <w:lang w:val="es-ES_tradnl"/>
        </w:rPr>
        <w:t xml:space="preserve"> y clientes. Los principios cooperativos que sirven de base para su gobierno son los de decisión democrática y participación (una persona, un voto), y una parte significativa de sus resultados van </w:t>
      </w:r>
      <w:r w:rsidR="0029265D" w:rsidRPr="0081422B">
        <w:rPr>
          <w:lang w:val="es-ES_tradnl"/>
        </w:rPr>
        <w:t>a fondos de reserva y fondos sociales de dotación obligatoria</w:t>
      </w:r>
      <w:r w:rsidRPr="0081422B">
        <w:rPr>
          <w:lang w:val="es-ES_tradnl"/>
        </w:rPr>
        <w:t>;</w:t>
      </w:r>
    </w:p>
    <w:p w:rsidR="00077D7C" w:rsidRPr="0081422B" w:rsidRDefault="00077D7C" w:rsidP="006437E8">
      <w:pPr>
        <w:widowControl w:val="0"/>
        <w:ind w:left="1077" w:hanging="357"/>
        <w:rPr>
          <w:lang w:val="es-ES_tradnl"/>
        </w:rPr>
      </w:pPr>
    </w:p>
    <w:p w:rsidR="00194DE3" w:rsidRPr="0081422B" w:rsidRDefault="000C5FDF" w:rsidP="006437E8">
      <w:pPr>
        <w:widowControl w:val="0"/>
        <w:numPr>
          <w:ilvl w:val="0"/>
          <w:numId w:val="39"/>
        </w:numPr>
        <w:ind w:left="1089" w:hanging="369"/>
        <w:outlineLvl w:val="1"/>
        <w:rPr>
          <w:lang w:val="es-ES_tradnl"/>
        </w:rPr>
      </w:pPr>
      <w:r w:rsidRPr="0081422B">
        <w:rPr>
          <w:lang w:val="es-ES_tradnl"/>
        </w:rPr>
        <w:t xml:space="preserve">las cajas de ahorros son de carácter fundacional privado con una dualidad esencial: actividad financiera y vocación social. La singularidad del modelo consiste en la ausencia de propietarios expresos, aunque también coexisten otras configuraciones, como las de sociedades públicas o sociedades anónimas. En la forma fundacional, los órganos de gobierno emanan de una Asamblea General en la que están </w:t>
      </w:r>
      <w:r w:rsidR="0029265D" w:rsidRPr="0081422B">
        <w:rPr>
          <w:lang w:val="es-ES_tradnl"/>
        </w:rPr>
        <w:t>representadas corporaciones locales y regionales y también, según los países, los clientes, las entidades fundadoras o los empleados</w:t>
      </w:r>
      <w:r w:rsidRPr="0081422B">
        <w:rPr>
          <w:lang w:val="es-ES_tradnl"/>
        </w:rPr>
        <w:t>. El beneficio obtenido se destina a reservas y obras sociales.</w:t>
      </w:r>
    </w:p>
    <w:p w:rsidR="00EE42AC" w:rsidRPr="0081422B" w:rsidRDefault="00EE42AC" w:rsidP="006437E8">
      <w:pPr>
        <w:widowControl w:val="0"/>
        <w:rPr>
          <w:lang w:val="es-ES_tradnl"/>
        </w:rPr>
      </w:pPr>
    </w:p>
    <w:p w:rsidR="003D196C" w:rsidRPr="0081422B" w:rsidRDefault="0076360F" w:rsidP="006437E8">
      <w:pPr>
        <w:pStyle w:val="Heading2"/>
        <w:widowControl w:val="0"/>
        <w:rPr>
          <w:lang w:val="es-ES_tradnl"/>
        </w:rPr>
      </w:pPr>
      <w:r w:rsidRPr="0081422B">
        <w:rPr>
          <w:lang w:val="es-ES_tradnl"/>
        </w:rPr>
        <w:t>L</w:t>
      </w:r>
      <w:r w:rsidR="003D196C" w:rsidRPr="0081422B">
        <w:rPr>
          <w:lang w:val="es-ES_tradnl"/>
        </w:rPr>
        <w:t>os datos de las cooperativas de crédito son muy elocuentes</w:t>
      </w:r>
      <w:r w:rsidRPr="0081422B">
        <w:rPr>
          <w:lang w:val="es-ES_tradnl"/>
        </w:rPr>
        <w:t xml:space="preserve"> en tiempos de crisis</w:t>
      </w:r>
      <w:r w:rsidR="00D211DB" w:rsidRPr="0081422B">
        <w:rPr>
          <w:lang w:val="es-ES_tradnl"/>
        </w:rPr>
        <w:t>:</w:t>
      </w:r>
      <w:r w:rsidR="003D196C" w:rsidRPr="0081422B">
        <w:rPr>
          <w:lang w:val="es-ES_tradnl"/>
        </w:rPr>
        <w:t xml:space="preserve"> ninguna ha entrado en concurso de acreedores en la UE. </w:t>
      </w:r>
      <w:r w:rsidR="00424692" w:rsidRPr="0081422B">
        <w:rPr>
          <w:lang w:val="es-ES_tradnl"/>
        </w:rPr>
        <w:t>T</w:t>
      </w:r>
      <w:r w:rsidR="003D196C" w:rsidRPr="0081422B">
        <w:rPr>
          <w:lang w:val="es-ES_tradnl"/>
        </w:rPr>
        <w:t>ienen aproximadamente un 20</w:t>
      </w:r>
      <w:r w:rsidR="00AE6287" w:rsidRPr="0081422B">
        <w:rPr>
          <w:lang w:val="es-ES_tradnl"/>
        </w:rPr>
        <w:t> </w:t>
      </w:r>
      <w:r w:rsidR="003D196C" w:rsidRPr="0081422B">
        <w:rPr>
          <w:lang w:val="es-ES_tradnl"/>
        </w:rPr>
        <w:t>% de cuota de mercado de los depósitos</w:t>
      </w:r>
      <w:r w:rsidR="00E160E1" w:rsidRPr="0081422B">
        <w:rPr>
          <w:lang w:val="es-ES_tradnl"/>
        </w:rPr>
        <w:t>,</w:t>
      </w:r>
      <w:r w:rsidR="003D196C" w:rsidRPr="0081422B">
        <w:rPr>
          <w:lang w:val="es-ES_tradnl"/>
        </w:rPr>
        <w:t xml:space="preserve"> </w:t>
      </w:r>
      <w:r w:rsidR="001A5D2B" w:rsidRPr="0081422B">
        <w:rPr>
          <w:lang w:val="es-ES_tradnl"/>
        </w:rPr>
        <w:t xml:space="preserve">en países como Italia, Francia, Alemania </w:t>
      </w:r>
      <w:r w:rsidR="00845601" w:rsidRPr="0081422B">
        <w:rPr>
          <w:lang w:val="es-ES_tradnl"/>
        </w:rPr>
        <w:t>o Países Bajos</w:t>
      </w:r>
      <w:r w:rsidR="001A5D2B" w:rsidRPr="0081422B">
        <w:rPr>
          <w:lang w:val="es-ES_tradnl"/>
        </w:rPr>
        <w:t xml:space="preserve"> </w:t>
      </w:r>
      <w:r w:rsidR="00E160E1" w:rsidRPr="0081422B">
        <w:rPr>
          <w:lang w:val="es-ES_tradnl"/>
        </w:rPr>
        <w:t>f</w:t>
      </w:r>
      <w:r w:rsidR="003D196C" w:rsidRPr="0081422B">
        <w:rPr>
          <w:lang w:val="es-ES_tradnl"/>
        </w:rPr>
        <w:t xml:space="preserve">inancian </w:t>
      </w:r>
      <w:r w:rsidR="001A5D2B" w:rsidRPr="0081422B">
        <w:rPr>
          <w:lang w:val="es-ES_tradnl"/>
        </w:rPr>
        <w:t>entre un 25</w:t>
      </w:r>
      <w:r w:rsidR="00845601" w:rsidRPr="0081422B">
        <w:rPr>
          <w:lang w:val="es-ES_tradnl"/>
        </w:rPr>
        <w:t> </w:t>
      </w:r>
      <w:r w:rsidR="001A5D2B" w:rsidRPr="0081422B">
        <w:rPr>
          <w:lang w:val="es-ES_tradnl"/>
        </w:rPr>
        <w:t>% y un 45</w:t>
      </w:r>
      <w:r w:rsidR="00845601" w:rsidRPr="0081422B">
        <w:rPr>
          <w:lang w:val="es-ES_tradnl"/>
        </w:rPr>
        <w:t> </w:t>
      </w:r>
      <w:r w:rsidR="001A5D2B" w:rsidRPr="0081422B">
        <w:rPr>
          <w:lang w:val="es-ES_tradnl"/>
        </w:rPr>
        <w:t>% de los préstamos a</w:t>
      </w:r>
      <w:r w:rsidR="003D196C" w:rsidRPr="0081422B">
        <w:rPr>
          <w:lang w:val="es-ES_tradnl"/>
        </w:rPr>
        <w:t xml:space="preserve"> las pymes</w:t>
      </w:r>
      <w:r w:rsidR="00E160E1" w:rsidRPr="0081422B">
        <w:rPr>
          <w:lang w:val="es-ES_tradnl"/>
        </w:rPr>
        <w:t xml:space="preserve"> y</w:t>
      </w:r>
      <w:r w:rsidR="003D196C" w:rsidRPr="0081422B">
        <w:rPr>
          <w:lang w:val="es-ES_tradnl"/>
        </w:rPr>
        <w:t xml:space="preserve"> </w:t>
      </w:r>
      <w:r w:rsidR="00E160E1" w:rsidRPr="0081422B">
        <w:rPr>
          <w:lang w:val="es-ES_tradnl"/>
        </w:rPr>
        <w:t>h</w:t>
      </w:r>
      <w:r w:rsidR="003D196C" w:rsidRPr="0081422B">
        <w:rPr>
          <w:lang w:val="es-ES_tradnl"/>
        </w:rPr>
        <w:t xml:space="preserve">an incrementado su cuota de </w:t>
      </w:r>
      <w:r w:rsidR="00840FC6" w:rsidRPr="0081422B">
        <w:rPr>
          <w:lang w:val="es-ES_tradnl"/>
        </w:rPr>
        <w:t xml:space="preserve">depósitos </w:t>
      </w:r>
      <w:r w:rsidR="003D196C" w:rsidRPr="0081422B">
        <w:rPr>
          <w:lang w:val="es-ES_tradnl"/>
        </w:rPr>
        <w:t>de forma constante en los últimos años</w:t>
      </w:r>
      <w:r w:rsidR="00EE42AC" w:rsidRPr="0081422B">
        <w:rPr>
          <w:lang w:val="es-ES_tradnl"/>
        </w:rPr>
        <w:t>, lo que constituye una importante señal de confianza hacia esta figura</w:t>
      </w:r>
      <w:r w:rsidR="003D196C" w:rsidRPr="0081422B">
        <w:rPr>
          <w:lang w:val="es-ES_tradnl"/>
        </w:rPr>
        <w:t>.</w:t>
      </w:r>
    </w:p>
    <w:p w:rsidR="006B3144" w:rsidRPr="0081422B" w:rsidRDefault="006B3144" w:rsidP="006437E8">
      <w:pPr>
        <w:widowControl w:val="0"/>
        <w:ind w:left="720" w:hanging="720"/>
        <w:rPr>
          <w:lang w:val="es-ES_tradnl"/>
        </w:rPr>
      </w:pPr>
    </w:p>
    <w:p w:rsidR="0076360F" w:rsidRPr="0081422B" w:rsidRDefault="0076360F" w:rsidP="001F189A">
      <w:pPr>
        <w:pStyle w:val="Heading2"/>
        <w:keepLines/>
        <w:widowControl w:val="0"/>
        <w:rPr>
          <w:lang w:val="es-ES_tradnl"/>
        </w:rPr>
      </w:pPr>
      <w:r w:rsidRPr="0081422B">
        <w:rPr>
          <w:lang w:val="es-ES_tradnl"/>
        </w:rPr>
        <w:t>Por su parte, las cajas de ahorro</w:t>
      </w:r>
      <w:r w:rsidR="00AE6287" w:rsidRPr="0081422B">
        <w:rPr>
          <w:lang w:val="es-ES_tradnl"/>
        </w:rPr>
        <w:t>s</w:t>
      </w:r>
      <w:r w:rsidRPr="0081422B">
        <w:rPr>
          <w:lang w:val="es-ES_tradnl"/>
        </w:rPr>
        <w:t xml:space="preserve"> han mantenido una elevada participación en el sistema financiero de la UE. Así, en Alemania </w:t>
      </w:r>
      <w:r w:rsidR="00400777" w:rsidRPr="0081422B">
        <w:rPr>
          <w:lang w:val="es-ES_tradnl"/>
        </w:rPr>
        <w:t xml:space="preserve">alcanzan </w:t>
      </w:r>
      <w:r w:rsidRPr="0081422B">
        <w:rPr>
          <w:lang w:val="es-ES_tradnl"/>
        </w:rPr>
        <w:t>una cuota de mercado de depósitos del 43</w:t>
      </w:r>
      <w:r w:rsidR="00AE6287" w:rsidRPr="0081422B">
        <w:rPr>
          <w:lang w:val="es-ES_tradnl"/>
        </w:rPr>
        <w:t> </w:t>
      </w:r>
      <w:r w:rsidRPr="0081422B">
        <w:rPr>
          <w:lang w:val="es-ES_tradnl"/>
        </w:rPr>
        <w:t>% y del 39</w:t>
      </w:r>
      <w:r w:rsidR="00AE6287" w:rsidRPr="0081422B">
        <w:rPr>
          <w:lang w:val="es-ES_tradnl"/>
        </w:rPr>
        <w:t> </w:t>
      </w:r>
      <w:r w:rsidRPr="0081422B">
        <w:rPr>
          <w:lang w:val="es-ES_tradnl"/>
        </w:rPr>
        <w:t>% en crédito</w:t>
      </w:r>
      <w:r w:rsidR="00E160E1" w:rsidRPr="0081422B">
        <w:rPr>
          <w:lang w:val="es-ES_tradnl"/>
        </w:rPr>
        <w:t xml:space="preserve"> y</w:t>
      </w:r>
      <w:r w:rsidRPr="0081422B">
        <w:rPr>
          <w:lang w:val="es-ES_tradnl"/>
        </w:rPr>
        <w:t>, en España, del 41</w:t>
      </w:r>
      <w:r w:rsidR="00E220DA" w:rsidRPr="0081422B">
        <w:rPr>
          <w:lang w:val="es-ES_tradnl"/>
        </w:rPr>
        <w:t> </w:t>
      </w:r>
      <w:r w:rsidRPr="0081422B">
        <w:rPr>
          <w:lang w:val="es-ES_tradnl"/>
        </w:rPr>
        <w:t>% y del 42</w:t>
      </w:r>
      <w:r w:rsidR="00E220DA" w:rsidRPr="0081422B">
        <w:rPr>
          <w:lang w:val="es-ES_tradnl"/>
        </w:rPr>
        <w:t> </w:t>
      </w:r>
      <w:r w:rsidRPr="0081422B">
        <w:rPr>
          <w:lang w:val="es-ES_tradnl"/>
        </w:rPr>
        <w:t>%</w:t>
      </w:r>
      <w:r w:rsidR="00E160E1" w:rsidRPr="0081422B">
        <w:rPr>
          <w:lang w:val="es-ES_tradnl"/>
        </w:rPr>
        <w:t xml:space="preserve"> respectivamente</w:t>
      </w:r>
      <w:r w:rsidRPr="0081422B">
        <w:rPr>
          <w:lang w:val="es-ES_tradnl"/>
        </w:rPr>
        <w:t>.</w:t>
      </w:r>
    </w:p>
    <w:p w:rsidR="0076360F" w:rsidRPr="0081422B" w:rsidRDefault="0076360F" w:rsidP="006437E8">
      <w:pPr>
        <w:widowControl w:val="0"/>
        <w:ind w:left="720" w:hanging="720"/>
        <w:rPr>
          <w:lang w:val="es-ES_tradnl"/>
        </w:rPr>
      </w:pPr>
    </w:p>
    <w:p w:rsidR="008C2FE6" w:rsidRPr="0081422B" w:rsidRDefault="008C2FE6" w:rsidP="006437E8">
      <w:pPr>
        <w:pStyle w:val="Heading2"/>
        <w:widowControl w:val="0"/>
        <w:rPr>
          <w:lang w:val="es-ES_tradnl"/>
        </w:rPr>
      </w:pPr>
      <w:r w:rsidRPr="0081422B">
        <w:rPr>
          <w:lang w:val="es-ES_tradnl"/>
        </w:rPr>
        <w:t>También el Fondo Monetario Internacional</w:t>
      </w:r>
      <w:r w:rsidR="000B36CE" w:rsidRPr="0081422B">
        <w:rPr>
          <w:rStyle w:val="FootnoteReference"/>
          <w:lang w:val="es-ES_tradnl"/>
        </w:rPr>
        <w:footnoteReference w:id="2"/>
      </w:r>
      <w:r w:rsidRPr="0081422B">
        <w:rPr>
          <w:lang w:val="es-ES_tradnl"/>
        </w:rPr>
        <w:t xml:space="preserve"> destaca el papel esencial de </w:t>
      </w:r>
      <w:r w:rsidR="004D5195" w:rsidRPr="0081422B">
        <w:rPr>
          <w:lang w:val="es-ES_tradnl"/>
        </w:rPr>
        <w:t>las cooperativas de crédito. Estas entidades</w:t>
      </w:r>
      <w:r w:rsidRPr="0081422B">
        <w:rPr>
          <w:lang w:val="es-ES_tradnl"/>
        </w:rPr>
        <w:t xml:space="preserve">, menos dependientes de las expectativas de los accionistas, cubren de manera fiable y segura las necesidades de crédito de las </w:t>
      </w:r>
      <w:r w:rsidR="00FC3B3D" w:rsidRPr="0081422B">
        <w:rPr>
          <w:lang w:val="es-ES_tradnl"/>
        </w:rPr>
        <w:t>pymes</w:t>
      </w:r>
      <w:r w:rsidRPr="0081422B">
        <w:rPr>
          <w:lang w:val="es-ES_tradnl"/>
        </w:rPr>
        <w:t xml:space="preserve"> y de muchos hogares.</w:t>
      </w:r>
    </w:p>
    <w:p w:rsidR="00C27015" w:rsidRPr="0081422B" w:rsidRDefault="00C27015" w:rsidP="006437E8">
      <w:pPr>
        <w:widowControl w:val="0"/>
        <w:ind w:left="720" w:hanging="720"/>
        <w:rPr>
          <w:lang w:val="es-ES_tradnl"/>
        </w:rPr>
      </w:pPr>
    </w:p>
    <w:p w:rsidR="00262490" w:rsidRPr="0081422B" w:rsidRDefault="00262490" w:rsidP="006437E8">
      <w:pPr>
        <w:pStyle w:val="Heading2"/>
        <w:rPr>
          <w:lang w:val="es-ES_tradnl"/>
        </w:rPr>
      </w:pPr>
      <w:r w:rsidRPr="0081422B">
        <w:rPr>
          <w:lang w:val="es-ES_tradnl"/>
        </w:rPr>
        <w:t>Aun así, hemos podido observar excepciones</w:t>
      </w:r>
      <w:r w:rsidR="00EA3933" w:rsidRPr="0081422B">
        <w:rPr>
          <w:lang w:val="es-ES_tradnl"/>
        </w:rPr>
        <w:t xml:space="preserve">: </w:t>
      </w:r>
      <w:r w:rsidRPr="0081422B">
        <w:rPr>
          <w:lang w:val="es-ES_tradnl"/>
        </w:rPr>
        <w:t>algunas cajas de ahorro</w:t>
      </w:r>
      <w:r w:rsidR="008716BA" w:rsidRPr="0081422B">
        <w:rPr>
          <w:lang w:val="es-ES_tradnl"/>
        </w:rPr>
        <w:t>s</w:t>
      </w:r>
      <w:r w:rsidRPr="0081422B">
        <w:rPr>
          <w:lang w:val="es-ES_tradnl"/>
        </w:rPr>
        <w:t xml:space="preserve"> y cooperativas de crédito </w:t>
      </w:r>
      <w:r w:rsidR="00EF1E27" w:rsidRPr="0081422B">
        <w:rPr>
          <w:lang w:val="es-ES_tradnl"/>
        </w:rPr>
        <w:t xml:space="preserve">han </w:t>
      </w:r>
      <w:r w:rsidR="00B12FBB" w:rsidRPr="0081422B">
        <w:rPr>
          <w:lang w:val="es-ES_tradnl"/>
        </w:rPr>
        <w:t xml:space="preserve">abandonado los objetivos propios y han </w:t>
      </w:r>
      <w:r w:rsidR="008C2225" w:rsidRPr="0081422B">
        <w:rPr>
          <w:lang w:val="es-ES_tradnl"/>
        </w:rPr>
        <w:t>irrump</w:t>
      </w:r>
      <w:r w:rsidR="00EF1E27" w:rsidRPr="0081422B">
        <w:rPr>
          <w:lang w:val="es-ES_tradnl"/>
        </w:rPr>
        <w:t>ido</w:t>
      </w:r>
      <w:r w:rsidR="008C2225" w:rsidRPr="0081422B">
        <w:rPr>
          <w:lang w:val="es-ES_tradnl"/>
        </w:rPr>
        <w:t xml:space="preserve"> </w:t>
      </w:r>
      <w:r w:rsidRPr="0081422B">
        <w:rPr>
          <w:lang w:val="es-ES_tradnl"/>
        </w:rPr>
        <w:t>en actividades especulativas y</w:t>
      </w:r>
      <w:r w:rsidR="005E0F7D" w:rsidRPr="0081422B">
        <w:rPr>
          <w:lang w:val="es-ES_tradnl"/>
        </w:rPr>
        <w:t xml:space="preserve"> </w:t>
      </w:r>
      <w:r w:rsidR="00EF1E27" w:rsidRPr="0081422B">
        <w:rPr>
          <w:lang w:val="es-ES_tradnl"/>
        </w:rPr>
        <w:t xml:space="preserve">apostado </w:t>
      </w:r>
      <w:r w:rsidRPr="0081422B">
        <w:rPr>
          <w:lang w:val="es-ES_tradnl"/>
        </w:rPr>
        <w:t>por expansiones desmedidas en otros territorios, causa de desprestigio</w:t>
      </w:r>
      <w:r w:rsidR="00C27015" w:rsidRPr="0081422B">
        <w:rPr>
          <w:lang w:val="es-ES_tradnl"/>
        </w:rPr>
        <w:t>,</w:t>
      </w:r>
      <w:r w:rsidRPr="0081422B">
        <w:rPr>
          <w:lang w:val="es-ES_tradnl"/>
        </w:rPr>
        <w:t xml:space="preserve"> </w:t>
      </w:r>
      <w:r w:rsidR="00C27015" w:rsidRPr="0081422B">
        <w:rPr>
          <w:lang w:val="es-ES_tradnl"/>
        </w:rPr>
        <w:t>lo cual ha motivado que en algunos países se hayan implementado medidas regulatorias que en cierta manera han desvirtuado este modelo de banca</w:t>
      </w:r>
      <w:r w:rsidRPr="0081422B">
        <w:rPr>
          <w:lang w:val="es-ES_tradnl"/>
        </w:rPr>
        <w:t>.</w:t>
      </w:r>
      <w:r w:rsidR="00C27015" w:rsidRPr="0081422B">
        <w:rPr>
          <w:lang w:val="es-ES_tradnl"/>
        </w:rPr>
        <w:t xml:space="preserve"> </w:t>
      </w:r>
    </w:p>
    <w:p w:rsidR="00262490" w:rsidRPr="0081422B" w:rsidRDefault="00262490" w:rsidP="006437E8">
      <w:pPr>
        <w:widowControl w:val="0"/>
        <w:rPr>
          <w:lang w:val="es-ES_tradnl"/>
        </w:rPr>
      </w:pPr>
    </w:p>
    <w:p w:rsidR="003C5F7E" w:rsidRPr="0081422B" w:rsidRDefault="00262490" w:rsidP="006437E8">
      <w:pPr>
        <w:pStyle w:val="Heading2"/>
        <w:widowControl w:val="0"/>
        <w:rPr>
          <w:lang w:val="es-ES_tradnl"/>
        </w:rPr>
      </w:pPr>
      <w:r w:rsidRPr="0081422B">
        <w:rPr>
          <w:lang w:val="es-ES_tradnl"/>
        </w:rPr>
        <w:t>En resumen, reforzar el capital, alcanzar una dimensión adecuada</w:t>
      </w:r>
      <w:r w:rsidR="009B22AE" w:rsidRPr="0081422B">
        <w:rPr>
          <w:lang w:val="es-ES_tradnl"/>
        </w:rPr>
        <w:t>,</w:t>
      </w:r>
      <w:r w:rsidRPr="0081422B">
        <w:rPr>
          <w:lang w:val="es-ES_tradnl"/>
        </w:rPr>
        <w:t xml:space="preserve"> preservar la territorialidad </w:t>
      </w:r>
      <w:r w:rsidR="009B22AE" w:rsidRPr="0081422B">
        <w:rPr>
          <w:lang w:val="es-ES_tradnl"/>
        </w:rPr>
        <w:t xml:space="preserve">y mantener los altos niveles de protección del consumidor </w:t>
      </w:r>
      <w:r w:rsidRPr="0081422B">
        <w:rPr>
          <w:lang w:val="es-ES_tradnl"/>
        </w:rPr>
        <w:t>deben ir de la mano de</w:t>
      </w:r>
      <w:r w:rsidR="009B22AE" w:rsidRPr="0081422B">
        <w:rPr>
          <w:lang w:val="es-ES_tradnl"/>
        </w:rPr>
        <w:t>l</w:t>
      </w:r>
      <w:r w:rsidR="00400777" w:rsidRPr="0081422B">
        <w:rPr>
          <w:lang w:val="es-ES_tradnl"/>
        </w:rPr>
        <w:t xml:space="preserve"> </w:t>
      </w:r>
      <w:r w:rsidR="009B22AE" w:rsidRPr="0081422B">
        <w:rPr>
          <w:lang w:val="es-ES_tradnl"/>
        </w:rPr>
        <w:t>mantenimiento</w:t>
      </w:r>
      <w:r w:rsidRPr="0081422B">
        <w:rPr>
          <w:lang w:val="es-ES_tradnl"/>
        </w:rPr>
        <w:t xml:space="preserve"> de los atributos </w:t>
      </w:r>
      <w:r w:rsidR="009B22AE" w:rsidRPr="0081422B">
        <w:rPr>
          <w:lang w:val="es-ES_tradnl"/>
        </w:rPr>
        <w:t xml:space="preserve">básicos </w:t>
      </w:r>
      <w:r w:rsidRPr="0081422B">
        <w:rPr>
          <w:lang w:val="es-ES_tradnl"/>
        </w:rPr>
        <w:t>de un modelo empresarial singular. En ese proceso, el CESE demanda el reconocimiento y apoyo de las instituciones de la Unión Europea.</w:t>
      </w:r>
    </w:p>
    <w:p w:rsidR="003C5F7E" w:rsidRPr="0081422B" w:rsidRDefault="003C5F7E" w:rsidP="006437E8">
      <w:pPr>
        <w:widowControl w:val="0"/>
        <w:rPr>
          <w:lang w:val="es-ES_tradnl"/>
        </w:rPr>
      </w:pPr>
    </w:p>
    <w:p w:rsidR="000B759F" w:rsidRPr="0081422B" w:rsidRDefault="0096104C" w:rsidP="006437E8">
      <w:pPr>
        <w:pStyle w:val="Heading1"/>
        <w:keepNext/>
        <w:keepLines/>
        <w:widowControl w:val="0"/>
        <w:rPr>
          <w:lang w:val="es-ES_tradnl"/>
        </w:rPr>
      </w:pPr>
      <w:r w:rsidRPr="0081422B">
        <w:rPr>
          <w:b/>
          <w:lang w:val="es-ES_tradnl"/>
        </w:rPr>
        <w:t xml:space="preserve">Desafíos </w:t>
      </w:r>
      <w:r w:rsidR="000B759F" w:rsidRPr="0081422B">
        <w:rPr>
          <w:b/>
          <w:lang w:val="es-ES_tradnl"/>
        </w:rPr>
        <w:t>para el desarrollo del negocio de banca minorista</w:t>
      </w:r>
    </w:p>
    <w:p w:rsidR="00EE42AC" w:rsidRPr="0081422B" w:rsidRDefault="00EE42AC" w:rsidP="006437E8">
      <w:pPr>
        <w:keepNext/>
        <w:keepLines/>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 xml:space="preserve">Las </w:t>
      </w:r>
      <w:r w:rsidR="00EF1E27" w:rsidRPr="0081422B">
        <w:rPr>
          <w:lang w:val="es-ES_tradnl"/>
        </w:rPr>
        <w:t>cooperativas de crédito</w:t>
      </w:r>
      <w:r w:rsidRPr="0081422B">
        <w:rPr>
          <w:lang w:val="es-ES_tradnl"/>
        </w:rPr>
        <w:t xml:space="preserve"> y las cajas de ahorros </w:t>
      </w:r>
      <w:r w:rsidR="001726D8" w:rsidRPr="0081422B">
        <w:rPr>
          <w:lang w:val="es-ES_tradnl"/>
        </w:rPr>
        <w:t>incorporan</w:t>
      </w:r>
      <w:r w:rsidRPr="0081422B">
        <w:rPr>
          <w:lang w:val="es-ES_tradnl"/>
        </w:rPr>
        <w:t xml:space="preserve"> las características propias de un modelo de negocio de banca minorista: proximidad al cliente, arraigo territorial, cooperación, vocación social, etc. Sin embargo, </w:t>
      </w:r>
      <w:r w:rsidR="00A952FA" w:rsidRPr="0081422B">
        <w:rPr>
          <w:lang w:val="es-ES_tradnl"/>
        </w:rPr>
        <w:t>diferentes factores condicionan</w:t>
      </w:r>
      <w:r w:rsidRPr="0081422B">
        <w:rPr>
          <w:lang w:val="es-ES_tradnl"/>
        </w:rPr>
        <w:t xml:space="preserve"> el desarrollo de </w:t>
      </w:r>
      <w:r w:rsidR="001726D8" w:rsidRPr="0081422B">
        <w:rPr>
          <w:lang w:val="es-ES_tradnl"/>
        </w:rPr>
        <w:t>sus</w:t>
      </w:r>
      <w:r w:rsidRPr="0081422B">
        <w:rPr>
          <w:lang w:val="es-ES_tradnl"/>
        </w:rPr>
        <w:t xml:space="preserve"> potencialidades</w:t>
      </w:r>
      <w:r w:rsidR="00E00FFD" w:rsidRPr="0081422B">
        <w:rPr>
          <w:rStyle w:val="FootnoteReference"/>
          <w:lang w:val="es-ES_tradnl"/>
        </w:rPr>
        <w:footnoteReference w:id="3"/>
      </w:r>
      <w:r w:rsidRPr="0081422B">
        <w:rPr>
          <w:lang w:val="es-ES_tradnl"/>
        </w:rPr>
        <w:t>:</w:t>
      </w:r>
    </w:p>
    <w:p w:rsidR="00906FB5" w:rsidRPr="0081422B" w:rsidRDefault="00906FB5" w:rsidP="006437E8">
      <w:pPr>
        <w:widowControl w:val="0"/>
        <w:rPr>
          <w:lang w:val="es-ES_tradnl"/>
        </w:rPr>
      </w:pPr>
    </w:p>
    <w:p w:rsidR="000B759F" w:rsidRPr="0081422B" w:rsidRDefault="00DB79D4" w:rsidP="006437E8">
      <w:pPr>
        <w:widowControl w:val="0"/>
        <w:numPr>
          <w:ilvl w:val="0"/>
          <w:numId w:val="7"/>
        </w:numPr>
        <w:ind w:left="1089" w:hanging="369"/>
        <w:rPr>
          <w:lang w:val="es-ES_tradnl"/>
        </w:rPr>
      </w:pPr>
      <w:r w:rsidRPr="0081422B">
        <w:rPr>
          <w:lang w:val="es-ES_tradnl"/>
        </w:rPr>
        <w:t>l</w:t>
      </w:r>
      <w:r w:rsidR="000B759F" w:rsidRPr="0081422B">
        <w:rPr>
          <w:lang w:val="es-ES_tradnl"/>
        </w:rPr>
        <w:t>a competencia creciente ha supuesto un progresivo recorte de los márgenes de intermediación financiera</w:t>
      </w:r>
      <w:r w:rsidRPr="0081422B">
        <w:rPr>
          <w:lang w:val="es-ES_tradnl"/>
        </w:rPr>
        <w:t>;</w:t>
      </w:r>
    </w:p>
    <w:p w:rsidR="000B759F" w:rsidRPr="0081422B" w:rsidRDefault="00DB79D4" w:rsidP="006437E8">
      <w:pPr>
        <w:widowControl w:val="0"/>
        <w:numPr>
          <w:ilvl w:val="0"/>
          <w:numId w:val="7"/>
        </w:numPr>
        <w:ind w:left="1089" w:hanging="369"/>
        <w:rPr>
          <w:lang w:val="es-ES_tradnl"/>
        </w:rPr>
      </w:pPr>
      <w:r w:rsidRPr="0081422B">
        <w:rPr>
          <w:lang w:val="es-ES_tradnl"/>
        </w:rPr>
        <w:t>l</w:t>
      </w:r>
      <w:r w:rsidR="000B759F" w:rsidRPr="0081422B">
        <w:rPr>
          <w:lang w:val="es-ES_tradnl"/>
        </w:rPr>
        <w:t>a distribución multicanal exige una fuerte inversión en tecnología</w:t>
      </w:r>
      <w:r w:rsidRPr="0081422B">
        <w:rPr>
          <w:lang w:val="es-ES_tradnl"/>
        </w:rPr>
        <w:t>;</w:t>
      </w:r>
    </w:p>
    <w:p w:rsidR="000B759F" w:rsidRPr="0081422B" w:rsidRDefault="00DB79D4" w:rsidP="006437E8">
      <w:pPr>
        <w:widowControl w:val="0"/>
        <w:numPr>
          <w:ilvl w:val="0"/>
          <w:numId w:val="7"/>
        </w:numPr>
        <w:ind w:left="1089" w:hanging="369"/>
        <w:rPr>
          <w:lang w:val="es-ES_tradnl"/>
        </w:rPr>
      </w:pPr>
      <w:r w:rsidRPr="0081422B">
        <w:rPr>
          <w:lang w:val="es-ES_tradnl"/>
        </w:rPr>
        <w:t>u</w:t>
      </w:r>
      <w:r w:rsidR="000B759F" w:rsidRPr="0081422B">
        <w:rPr>
          <w:lang w:val="es-ES_tradnl"/>
        </w:rPr>
        <w:t>n tamaño insuficiente implica, en determinados casos, la necesidad de alcanzar alianzas estratégicas entre entidades o fusionarse</w:t>
      </w:r>
      <w:r w:rsidRPr="0081422B">
        <w:rPr>
          <w:lang w:val="es-ES_tradnl"/>
        </w:rPr>
        <w:t>;</w:t>
      </w:r>
    </w:p>
    <w:p w:rsidR="006C2C66" w:rsidRPr="0081422B" w:rsidRDefault="00AE6287" w:rsidP="006437E8">
      <w:pPr>
        <w:widowControl w:val="0"/>
        <w:numPr>
          <w:ilvl w:val="0"/>
          <w:numId w:val="7"/>
        </w:numPr>
        <w:ind w:left="1089" w:hanging="369"/>
        <w:rPr>
          <w:lang w:val="es-ES_tradnl"/>
        </w:rPr>
      </w:pPr>
      <w:r w:rsidRPr="0081422B">
        <w:rPr>
          <w:lang w:val="es-ES_tradnl"/>
        </w:rPr>
        <w:t>l</w:t>
      </w:r>
      <w:r w:rsidR="006C2C66" w:rsidRPr="0081422B">
        <w:rPr>
          <w:lang w:val="es-ES_tradnl"/>
        </w:rPr>
        <w:t>os fenómenos de concentración no están exentos de riesgos y pueden llevar aparejad</w:t>
      </w:r>
      <w:r w:rsidR="007B5849" w:rsidRPr="0081422B">
        <w:rPr>
          <w:lang w:val="es-ES_tradnl"/>
        </w:rPr>
        <w:t>a</w:t>
      </w:r>
      <w:r w:rsidR="006C2C66" w:rsidRPr="0081422B">
        <w:rPr>
          <w:lang w:val="es-ES_tradnl"/>
        </w:rPr>
        <w:t>s deseconomías de escala</w:t>
      </w:r>
      <w:r w:rsidR="001615BE" w:rsidRPr="0081422B">
        <w:rPr>
          <w:lang w:val="es-ES_tradnl"/>
        </w:rPr>
        <w:t>, y</w:t>
      </w:r>
      <w:r w:rsidR="006C2C66" w:rsidRPr="0081422B">
        <w:rPr>
          <w:lang w:val="es-ES_tradnl"/>
        </w:rPr>
        <w:t xml:space="preserve"> </w:t>
      </w:r>
    </w:p>
    <w:p w:rsidR="000B759F" w:rsidRPr="0081422B" w:rsidRDefault="000B759F" w:rsidP="006437E8">
      <w:pPr>
        <w:widowControl w:val="0"/>
        <w:numPr>
          <w:ilvl w:val="0"/>
          <w:numId w:val="7"/>
        </w:numPr>
        <w:ind w:left="1089" w:hanging="369"/>
        <w:rPr>
          <w:lang w:val="es-ES_tradnl"/>
        </w:rPr>
      </w:pPr>
      <w:r w:rsidRPr="0081422B">
        <w:rPr>
          <w:lang w:val="es-ES_tradnl"/>
        </w:rPr>
        <w:t>la banca de proximidad es difícil de conjugar con la diversificación geográfica en los mercados internacionales</w:t>
      </w:r>
      <w:r w:rsidR="00291FB6" w:rsidRPr="0081422B">
        <w:rPr>
          <w:lang w:val="es-ES_tradnl"/>
        </w:rPr>
        <w:t>.</w:t>
      </w:r>
    </w:p>
    <w:p w:rsidR="000B759F" w:rsidRPr="0081422B" w:rsidRDefault="000B759F" w:rsidP="006437E8">
      <w:pPr>
        <w:widowControl w:val="0"/>
        <w:ind w:left="360"/>
        <w:rPr>
          <w:lang w:val="es-ES_tradnl"/>
        </w:rPr>
      </w:pPr>
    </w:p>
    <w:p w:rsidR="000B759F" w:rsidRPr="0081422B" w:rsidRDefault="000B759F" w:rsidP="006437E8">
      <w:pPr>
        <w:pStyle w:val="Heading2"/>
        <w:keepLines/>
        <w:widowControl w:val="0"/>
        <w:rPr>
          <w:lang w:val="es-ES_tradnl"/>
        </w:rPr>
      </w:pPr>
      <w:r w:rsidRPr="0081422B">
        <w:rPr>
          <w:lang w:val="es-ES_tradnl"/>
        </w:rPr>
        <w:t xml:space="preserve">No obstante lo anterior, las cooperativas de crédito y las cajas de ahorros siguen </w:t>
      </w:r>
      <w:r w:rsidR="00385299" w:rsidRPr="0081422B">
        <w:rPr>
          <w:lang w:val="es-ES_tradnl"/>
        </w:rPr>
        <w:t>desempeñando</w:t>
      </w:r>
      <w:r w:rsidRPr="0081422B">
        <w:rPr>
          <w:lang w:val="es-ES_tradnl"/>
        </w:rPr>
        <w:t xml:space="preserve"> un papel muy relevante en la consecución de la Estrategia Europa 2020 a través de sus funciones financiera, social y territorial, </w:t>
      </w:r>
      <w:r w:rsidR="00715860" w:rsidRPr="0081422B">
        <w:rPr>
          <w:lang w:val="es-ES_tradnl"/>
        </w:rPr>
        <w:t>complementándose con</w:t>
      </w:r>
      <w:r w:rsidRPr="0081422B">
        <w:rPr>
          <w:lang w:val="es-ES_tradnl"/>
        </w:rPr>
        <w:t xml:space="preserve"> las formas de financiación no bancaria (</w:t>
      </w:r>
      <w:r w:rsidRPr="0081422B">
        <w:rPr>
          <w:i/>
          <w:lang w:val="es-ES_tradnl"/>
        </w:rPr>
        <w:t>crowdfunding</w:t>
      </w:r>
      <w:r w:rsidRPr="0081422B">
        <w:rPr>
          <w:lang w:val="es-ES_tradnl"/>
        </w:rPr>
        <w:t xml:space="preserve">, capital riesgo, </w:t>
      </w:r>
      <w:r w:rsidRPr="0081422B">
        <w:rPr>
          <w:i/>
          <w:lang w:val="es-ES_tradnl"/>
        </w:rPr>
        <w:t>business angels</w:t>
      </w:r>
      <w:r w:rsidRPr="0081422B">
        <w:rPr>
          <w:lang w:val="es-ES_tradnl"/>
        </w:rPr>
        <w:t>, etc</w:t>
      </w:r>
      <w:r w:rsidR="00DB79D4" w:rsidRPr="0081422B">
        <w:rPr>
          <w:lang w:val="es-ES_tradnl"/>
        </w:rPr>
        <w:t>.</w:t>
      </w:r>
      <w:r w:rsidRPr="0081422B">
        <w:rPr>
          <w:lang w:val="es-ES_tradnl"/>
        </w:rPr>
        <w:t>) surgidas por la fuerte restricción del crédito bancario (</w:t>
      </w:r>
      <w:r w:rsidRPr="0081422B">
        <w:rPr>
          <w:i/>
          <w:lang w:val="es-ES_tradnl"/>
        </w:rPr>
        <w:t>credit crunch</w:t>
      </w:r>
      <w:r w:rsidRPr="0081422B">
        <w:rPr>
          <w:lang w:val="es-ES_tradnl"/>
        </w:rPr>
        <w:t>) y las elevadas garantías exigidas.</w:t>
      </w:r>
    </w:p>
    <w:p w:rsidR="000B759F" w:rsidRPr="0081422B" w:rsidRDefault="000B759F" w:rsidP="006437E8">
      <w:pPr>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El CESE opina que las autoridades económicas y monetarias deben reforzar las medidas para facilitar el acceso de fondos a las pymes e impulsar la financiación a largo plazo, fomentando la diversidad de formas de empresa</w:t>
      </w:r>
      <w:r w:rsidR="00E00FFD" w:rsidRPr="0081422B">
        <w:rPr>
          <w:rStyle w:val="FootnoteReference"/>
          <w:lang w:val="es-ES_tradnl"/>
        </w:rPr>
        <w:footnoteReference w:id="4"/>
      </w:r>
      <w:r w:rsidRPr="0081422B">
        <w:rPr>
          <w:lang w:val="es-ES_tradnl"/>
        </w:rPr>
        <w:t xml:space="preserve"> y el reparto de riesgos en el sector de los servicios financieros</w:t>
      </w:r>
      <w:r w:rsidR="00077D7C" w:rsidRPr="0081422B">
        <w:rPr>
          <w:lang w:val="es-ES_tradnl"/>
        </w:rPr>
        <w:t>.</w:t>
      </w:r>
    </w:p>
    <w:p w:rsidR="000B759F" w:rsidRPr="0081422B" w:rsidRDefault="000B759F" w:rsidP="006437E8">
      <w:pPr>
        <w:widowControl w:val="0"/>
        <w:rPr>
          <w:lang w:val="es-ES_tradnl"/>
        </w:rPr>
      </w:pPr>
    </w:p>
    <w:p w:rsidR="000B759F" w:rsidRPr="0081422B" w:rsidRDefault="000B759F" w:rsidP="006437E8">
      <w:pPr>
        <w:pStyle w:val="Heading1"/>
        <w:keepNext/>
        <w:keepLines/>
        <w:widowControl w:val="0"/>
        <w:rPr>
          <w:lang w:val="es-ES_tradnl"/>
        </w:rPr>
      </w:pPr>
      <w:r w:rsidRPr="0081422B">
        <w:rPr>
          <w:b/>
          <w:lang w:val="es-ES_tradnl"/>
        </w:rPr>
        <w:t>Función social al servicio de las economías locales</w:t>
      </w:r>
    </w:p>
    <w:p w:rsidR="000B759F" w:rsidRPr="0081422B" w:rsidRDefault="000B759F" w:rsidP="006437E8">
      <w:pPr>
        <w:keepNext/>
        <w:keepLines/>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En la</w:t>
      </w:r>
      <w:r w:rsidR="00EF1E27" w:rsidRPr="0081422B">
        <w:rPr>
          <w:lang w:val="es-ES_tradnl"/>
        </w:rPr>
        <w:t>s cooperativas de crédito</w:t>
      </w:r>
      <w:r w:rsidRPr="0081422B">
        <w:rPr>
          <w:lang w:val="es-ES_tradnl"/>
        </w:rPr>
        <w:t xml:space="preserve"> y las cajas de ahorros, las funciones financiera y social están fuertemente entrelazadas en su apuesta por la cohesión territorial. El compromiso social y el interés por la comunidad son las características más visibles para el público</w:t>
      </w:r>
      <w:r w:rsidR="00E00FFD" w:rsidRPr="0081422B">
        <w:rPr>
          <w:rStyle w:val="FootnoteReference"/>
          <w:lang w:val="es-ES_tradnl"/>
        </w:rPr>
        <w:footnoteReference w:id="5"/>
      </w:r>
      <w:r w:rsidRPr="0081422B">
        <w:rPr>
          <w:lang w:val="es-ES_tradnl"/>
        </w:rPr>
        <w:t>.</w:t>
      </w:r>
    </w:p>
    <w:p w:rsidR="00234BCC" w:rsidRPr="0081422B" w:rsidRDefault="00234BCC" w:rsidP="006437E8">
      <w:pPr>
        <w:widowControl w:val="0"/>
        <w:rPr>
          <w:lang w:val="es-ES_tradnl"/>
        </w:rPr>
      </w:pPr>
    </w:p>
    <w:p w:rsidR="000B759F" w:rsidRPr="0081422B" w:rsidRDefault="00472C75" w:rsidP="006437E8">
      <w:pPr>
        <w:pStyle w:val="Heading2"/>
        <w:rPr>
          <w:lang w:val="es-ES_tradnl"/>
        </w:rPr>
      </w:pPr>
      <w:r w:rsidRPr="0081422B">
        <w:rPr>
          <w:lang w:val="es-ES_tradnl"/>
        </w:rPr>
        <w:t>El</w:t>
      </w:r>
      <w:r w:rsidR="000B759F" w:rsidRPr="0081422B">
        <w:rPr>
          <w:lang w:val="es-ES_tradnl"/>
        </w:rPr>
        <w:t xml:space="preserve"> excedente obtenido se distribuye en beneficio de la cultura, </w:t>
      </w:r>
      <w:r w:rsidR="008B6762" w:rsidRPr="0081422B">
        <w:rPr>
          <w:lang w:val="es-ES_tradnl"/>
        </w:rPr>
        <w:t xml:space="preserve">la </w:t>
      </w:r>
      <w:r w:rsidR="000B759F" w:rsidRPr="0081422B">
        <w:rPr>
          <w:lang w:val="es-ES_tradnl"/>
        </w:rPr>
        <w:t xml:space="preserve">asistencia social y sanitaria, </w:t>
      </w:r>
      <w:r w:rsidR="008B6762" w:rsidRPr="0081422B">
        <w:rPr>
          <w:lang w:val="es-ES_tradnl"/>
        </w:rPr>
        <w:t xml:space="preserve">la </w:t>
      </w:r>
      <w:r w:rsidR="000B759F" w:rsidRPr="0081422B">
        <w:rPr>
          <w:lang w:val="es-ES_tradnl"/>
        </w:rPr>
        <w:t xml:space="preserve">educación e investigación, </w:t>
      </w:r>
      <w:r w:rsidR="008B6762" w:rsidRPr="0081422B">
        <w:rPr>
          <w:lang w:val="es-ES_tradnl"/>
        </w:rPr>
        <w:t xml:space="preserve">el </w:t>
      </w:r>
      <w:r w:rsidR="000B759F" w:rsidRPr="0081422B">
        <w:rPr>
          <w:lang w:val="es-ES_tradnl"/>
        </w:rPr>
        <w:t xml:space="preserve">patrimonio histórico artístico, </w:t>
      </w:r>
      <w:r w:rsidR="008B6762" w:rsidRPr="0081422B">
        <w:rPr>
          <w:lang w:val="es-ES_tradnl"/>
        </w:rPr>
        <w:t xml:space="preserve">la </w:t>
      </w:r>
      <w:r w:rsidR="000B759F" w:rsidRPr="0081422B">
        <w:rPr>
          <w:lang w:val="es-ES_tradnl"/>
        </w:rPr>
        <w:t>sostenibilidad medioambiental, etc.</w:t>
      </w:r>
      <w:r w:rsidRPr="0081422B">
        <w:rPr>
          <w:lang w:val="es-ES_tradnl"/>
        </w:rPr>
        <w:t xml:space="preserve">, </w:t>
      </w:r>
      <w:r w:rsidR="00EB677E" w:rsidRPr="0081422B">
        <w:rPr>
          <w:lang w:val="es-ES_tradnl"/>
        </w:rPr>
        <w:t xml:space="preserve">y </w:t>
      </w:r>
      <w:r w:rsidR="00234BCC" w:rsidRPr="0081422B">
        <w:rPr>
          <w:lang w:val="es-ES_tradnl"/>
        </w:rPr>
        <w:t xml:space="preserve">en el caso de las cajas de ahorros </w:t>
      </w:r>
      <w:r w:rsidRPr="0081422B">
        <w:rPr>
          <w:lang w:val="es-ES_tradnl"/>
        </w:rPr>
        <w:t xml:space="preserve">el dividendo social </w:t>
      </w:r>
      <w:r w:rsidR="00EB677E" w:rsidRPr="0081422B">
        <w:rPr>
          <w:lang w:val="es-ES_tradnl"/>
        </w:rPr>
        <w:t xml:space="preserve">representa </w:t>
      </w:r>
      <w:r w:rsidRPr="0081422B">
        <w:rPr>
          <w:lang w:val="es-ES_tradnl"/>
        </w:rPr>
        <w:t>varios miles de millones de euros anuales.</w:t>
      </w:r>
    </w:p>
    <w:p w:rsidR="000B759F" w:rsidRPr="0081422B" w:rsidRDefault="000B759F" w:rsidP="006437E8">
      <w:pPr>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 xml:space="preserve">Ante la necesidad de crear valor para las economías locales el enfoque </w:t>
      </w:r>
      <w:r w:rsidRPr="0081422B">
        <w:rPr>
          <w:i/>
          <w:lang w:val="es-ES_tradnl"/>
        </w:rPr>
        <w:t>stakeholder value</w:t>
      </w:r>
      <w:r w:rsidRPr="0081422B">
        <w:rPr>
          <w:lang w:val="es-ES_tradnl"/>
        </w:rPr>
        <w:t xml:space="preserve"> </w:t>
      </w:r>
      <w:r w:rsidR="004F4577" w:rsidRPr="0081422B">
        <w:rPr>
          <w:lang w:val="es-ES_tradnl"/>
        </w:rPr>
        <w:t xml:space="preserve">(STV) </w:t>
      </w:r>
      <w:r w:rsidRPr="0081422B">
        <w:rPr>
          <w:lang w:val="es-ES_tradnl"/>
        </w:rPr>
        <w:t>está adquiriendo cada vez más importancia. Concretamente, la banca social facilita la inclusión financiera y la cohesión territorial</w:t>
      </w:r>
      <w:r w:rsidR="00EF1E27" w:rsidRPr="0081422B">
        <w:rPr>
          <w:lang w:val="es-ES_tradnl"/>
        </w:rPr>
        <w:t>,</w:t>
      </w:r>
      <w:r w:rsidRPr="0081422B">
        <w:rPr>
          <w:lang w:val="es-ES_tradnl"/>
        </w:rPr>
        <w:t xml:space="preserve"> fomentando el emprendimiento y la puesta en marcha de proyectos de microfinanzas</w:t>
      </w:r>
      <w:r w:rsidR="00EF1E27" w:rsidRPr="0081422B">
        <w:rPr>
          <w:lang w:val="es-ES_tradnl"/>
        </w:rPr>
        <w:t xml:space="preserve"> y de inversión socialmente responsable</w:t>
      </w:r>
      <w:r w:rsidR="00425F13" w:rsidRPr="0081422B">
        <w:rPr>
          <w:lang w:val="es-ES_tradnl"/>
        </w:rPr>
        <w:t>.</w:t>
      </w:r>
    </w:p>
    <w:p w:rsidR="000B759F" w:rsidRPr="0081422B" w:rsidRDefault="000B759F" w:rsidP="006437E8">
      <w:pPr>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L</w:t>
      </w:r>
      <w:r w:rsidR="00EF1E27" w:rsidRPr="0081422B">
        <w:rPr>
          <w:lang w:val="es-ES_tradnl"/>
        </w:rPr>
        <w:t>as cooperativas de crédito</w:t>
      </w:r>
      <w:r w:rsidRPr="0081422B">
        <w:rPr>
          <w:lang w:val="es-ES_tradnl"/>
        </w:rPr>
        <w:t xml:space="preserve"> y las cajas de ahorro</w:t>
      </w:r>
      <w:r w:rsidR="008716BA" w:rsidRPr="0081422B">
        <w:rPr>
          <w:lang w:val="es-ES_tradnl"/>
        </w:rPr>
        <w:t>s</w:t>
      </w:r>
      <w:r w:rsidRPr="0081422B">
        <w:rPr>
          <w:lang w:val="es-ES_tradnl"/>
        </w:rPr>
        <w:t xml:space="preserve"> </w:t>
      </w:r>
      <w:r w:rsidR="00385299" w:rsidRPr="0081422B">
        <w:rPr>
          <w:lang w:val="es-ES_tradnl"/>
        </w:rPr>
        <w:t>desempeñan</w:t>
      </w:r>
      <w:r w:rsidRPr="0081422B">
        <w:rPr>
          <w:lang w:val="es-ES_tradnl"/>
        </w:rPr>
        <w:t xml:space="preserve"> un papel relevante como intermediarios de los instrumentos y programas de la UE. El CESE apuesta por facilitar el papel de intermediación de los instrumentos financieros del Banco Europeo de Inversiones (BEI) y del Fondo Europeo de Inversiones (FEI) a los bancos cooperativos más pequeños, mediante la simplificación de los requisitos administrativos</w:t>
      </w:r>
      <w:r w:rsidR="00111DB0" w:rsidRPr="0081422B">
        <w:rPr>
          <w:lang w:val="es-ES_tradnl"/>
        </w:rPr>
        <w:t>, cuestión clave para la consecución del Plan Juncker</w:t>
      </w:r>
      <w:r w:rsidRPr="0081422B">
        <w:rPr>
          <w:lang w:val="es-ES_tradnl"/>
        </w:rPr>
        <w:t xml:space="preserve">. También es imprescindible que puedan reforzar su papel en la </w:t>
      </w:r>
      <w:r w:rsidR="00385299" w:rsidRPr="0081422B">
        <w:rPr>
          <w:lang w:val="es-ES_tradnl"/>
        </w:rPr>
        <w:t>aplicación</w:t>
      </w:r>
      <w:r w:rsidRPr="0081422B">
        <w:rPr>
          <w:lang w:val="es-ES_tradnl"/>
        </w:rPr>
        <w:t xml:space="preserve"> de la </w:t>
      </w:r>
      <w:r w:rsidR="00E160E1" w:rsidRPr="0081422B">
        <w:rPr>
          <w:lang w:val="es-ES_tradnl"/>
        </w:rPr>
        <w:t>Iniciativa en favor del emprendimiento social</w:t>
      </w:r>
      <w:r w:rsidR="00425F13" w:rsidRPr="0081422B">
        <w:rPr>
          <w:lang w:val="es-ES_tradnl"/>
        </w:rPr>
        <w:t>.</w:t>
      </w:r>
    </w:p>
    <w:p w:rsidR="000B759F" w:rsidRPr="0081422B" w:rsidRDefault="000B759F" w:rsidP="006437E8">
      <w:pPr>
        <w:widowControl w:val="0"/>
        <w:rPr>
          <w:lang w:val="es-ES_tradnl"/>
        </w:rPr>
      </w:pPr>
    </w:p>
    <w:p w:rsidR="000B759F" w:rsidRPr="0081422B" w:rsidRDefault="000B759F" w:rsidP="006437E8">
      <w:pPr>
        <w:pStyle w:val="Heading1"/>
        <w:keepNext/>
        <w:keepLines/>
        <w:widowControl w:val="0"/>
        <w:rPr>
          <w:b/>
          <w:lang w:val="es-ES_tradnl"/>
        </w:rPr>
      </w:pPr>
      <w:r w:rsidRPr="0081422B">
        <w:rPr>
          <w:b/>
          <w:lang w:val="es-ES_tradnl"/>
        </w:rPr>
        <w:t xml:space="preserve">Efectos de la reestructuración en el sector de </w:t>
      </w:r>
      <w:r w:rsidR="00800E1A" w:rsidRPr="0081422B">
        <w:rPr>
          <w:b/>
          <w:lang w:val="es-ES_tradnl"/>
        </w:rPr>
        <w:t xml:space="preserve">la </w:t>
      </w:r>
      <w:r w:rsidRPr="0081422B">
        <w:rPr>
          <w:b/>
          <w:lang w:val="es-ES_tradnl"/>
        </w:rPr>
        <w:t>banca social</w:t>
      </w:r>
    </w:p>
    <w:p w:rsidR="001E1C1E" w:rsidRPr="0081422B" w:rsidRDefault="001E1C1E" w:rsidP="006437E8">
      <w:pPr>
        <w:keepNext/>
        <w:keepLines/>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En Europa</w:t>
      </w:r>
      <w:r w:rsidR="00385299" w:rsidRPr="0081422B">
        <w:rPr>
          <w:lang w:val="es-ES_tradnl"/>
        </w:rPr>
        <w:t>,</w:t>
      </w:r>
      <w:r w:rsidRPr="0081422B">
        <w:rPr>
          <w:lang w:val="es-ES_tradnl"/>
        </w:rPr>
        <w:t xml:space="preserve"> las cajas de ahorros se han visto sometidas en los últimos tiempos a una intensa reestructuración, lo que ha supuesto </w:t>
      </w:r>
      <w:r w:rsidR="00C5094F" w:rsidRPr="0081422B">
        <w:rPr>
          <w:lang w:val="es-ES_tradnl"/>
        </w:rPr>
        <w:t xml:space="preserve">en </w:t>
      </w:r>
      <w:r w:rsidR="00400777" w:rsidRPr="0081422B">
        <w:rPr>
          <w:lang w:val="es-ES_tradnl"/>
        </w:rPr>
        <w:t>algunos países la transformación de su naturaleza fundacional</w:t>
      </w:r>
      <w:r w:rsidRPr="0081422B">
        <w:rPr>
          <w:lang w:val="es-ES_tradnl"/>
        </w:rPr>
        <w:t>.</w:t>
      </w:r>
    </w:p>
    <w:p w:rsidR="003947F2" w:rsidRPr="0081422B" w:rsidRDefault="003947F2" w:rsidP="006437E8">
      <w:pPr>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Posteriormente, debido a la crisis financiera global</w:t>
      </w:r>
      <w:r w:rsidR="00385299" w:rsidRPr="0081422B">
        <w:rPr>
          <w:lang w:val="es-ES_tradnl"/>
        </w:rPr>
        <w:t>,</w:t>
      </w:r>
      <w:r w:rsidRPr="0081422B">
        <w:rPr>
          <w:lang w:val="es-ES_tradnl"/>
        </w:rPr>
        <w:t xml:space="preserve"> ha habido procesos de rescate y saneamiento, fusiones y adquisiciones, nacionalizaciones e incluso bancarización de las cajas de ahorros españolas.</w:t>
      </w:r>
    </w:p>
    <w:p w:rsidR="003947F2" w:rsidRPr="0081422B" w:rsidRDefault="003947F2" w:rsidP="006437E8">
      <w:pPr>
        <w:widowControl w:val="0"/>
        <w:ind w:left="720" w:hanging="720"/>
        <w:rPr>
          <w:lang w:val="es-ES_tradnl"/>
        </w:rPr>
      </w:pPr>
    </w:p>
    <w:p w:rsidR="00343F46" w:rsidRPr="0081422B" w:rsidRDefault="00343F46" w:rsidP="001F189A">
      <w:pPr>
        <w:pStyle w:val="Heading2"/>
        <w:keepLines/>
        <w:widowControl w:val="0"/>
        <w:rPr>
          <w:lang w:val="es-ES_tradnl"/>
        </w:rPr>
      </w:pPr>
      <w:r w:rsidRPr="0081422B">
        <w:rPr>
          <w:lang w:val="es-ES_tradnl"/>
        </w:rPr>
        <w:t>L</w:t>
      </w:r>
      <w:r w:rsidR="000B759F" w:rsidRPr="0081422B">
        <w:rPr>
          <w:lang w:val="es-ES_tradnl"/>
        </w:rPr>
        <w:t>os problemas de gobernanza corporativa, los mayores requisitos de la nueva regulación financiera y la necesidad de ajustar el tamaño del sector a un mercado menguante han provocado determinados fenómenos de concentración bancaria.</w:t>
      </w:r>
      <w:r w:rsidRPr="0081422B">
        <w:rPr>
          <w:lang w:val="es-ES_tradnl"/>
        </w:rPr>
        <w:t xml:space="preserve"> Frente a las dificultades de internacionalización de estas entidades para ganar tamaño, el CESE pone de relieve que</w:t>
      </w:r>
      <w:r w:rsidR="00F63B83" w:rsidRPr="0081422B">
        <w:rPr>
          <w:lang w:val="es-ES_tradnl"/>
        </w:rPr>
        <w:t xml:space="preserve"> la asunción de riesgos </w:t>
      </w:r>
      <w:r w:rsidR="00400777" w:rsidRPr="0081422B">
        <w:rPr>
          <w:lang w:val="es-ES_tradnl"/>
        </w:rPr>
        <w:t xml:space="preserve">suele ser </w:t>
      </w:r>
      <w:r w:rsidR="00F63B83" w:rsidRPr="0081422B">
        <w:rPr>
          <w:lang w:val="es-ES_tradnl"/>
        </w:rPr>
        <w:t>mayor en</w:t>
      </w:r>
      <w:r w:rsidRPr="0081422B">
        <w:rPr>
          <w:lang w:val="es-ES_tradnl"/>
        </w:rPr>
        <w:t xml:space="preserve"> los grupos multinacionales.</w:t>
      </w:r>
    </w:p>
    <w:p w:rsidR="003947F2" w:rsidRPr="0081422B" w:rsidRDefault="003947F2" w:rsidP="006437E8">
      <w:pPr>
        <w:widowControl w:val="0"/>
        <w:ind w:left="720" w:hanging="720"/>
        <w:rPr>
          <w:lang w:val="es-ES_tradnl"/>
        </w:rPr>
      </w:pPr>
    </w:p>
    <w:p w:rsidR="00343F46" w:rsidRPr="0081422B" w:rsidRDefault="00221CBC" w:rsidP="006437E8">
      <w:pPr>
        <w:pStyle w:val="Heading2"/>
        <w:widowControl w:val="0"/>
        <w:rPr>
          <w:lang w:val="es-ES_tradnl"/>
        </w:rPr>
      </w:pPr>
      <w:r w:rsidRPr="0081422B">
        <w:rPr>
          <w:lang w:val="es-ES_tradnl"/>
        </w:rPr>
        <w:t xml:space="preserve">En el otro extremo, </w:t>
      </w:r>
      <w:r w:rsidR="00DA45AF" w:rsidRPr="0081422B">
        <w:rPr>
          <w:lang w:val="es-ES_tradnl"/>
        </w:rPr>
        <w:t>sobre la</w:t>
      </w:r>
      <w:r w:rsidR="00343F46" w:rsidRPr="0081422B">
        <w:rPr>
          <w:lang w:val="es-ES_tradnl"/>
        </w:rPr>
        <w:t xml:space="preserve"> base </w:t>
      </w:r>
      <w:r w:rsidR="00DA45AF" w:rsidRPr="0081422B">
        <w:rPr>
          <w:lang w:val="es-ES_tradnl"/>
        </w:rPr>
        <w:t>de</w:t>
      </w:r>
      <w:r w:rsidR="00343F46" w:rsidRPr="0081422B">
        <w:rPr>
          <w:lang w:val="es-ES_tradnl"/>
        </w:rPr>
        <w:t>l informe de 2012 del Grupo Liikanen</w:t>
      </w:r>
      <w:r w:rsidRPr="0081422B">
        <w:rPr>
          <w:lang w:val="es-ES_tradnl"/>
        </w:rPr>
        <w:t xml:space="preserve"> y para hacer frente a los problemas que comportan para el bolsillo del contribuyente los </w:t>
      </w:r>
      <w:r w:rsidR="00C8704A" w:rsidRPr="0081422B">
        <w:rPr>
          <w:lang w:val="es-ES_tradnl"/>
        </w:rPr>
        <w:t>bancos «demasiado grandes para quebrar»</w:t>
      </w:r>
      <w:r w:rsidR="00343F46" w:rsidRPr="0081422B">
        <w:rPr>
          <w:lang w:val="es-ES_tradnl"/>
        </w:rPr>
        <w:t>, la Comisión ha lanzado un Reglamento sobre medidas estructurales para aumentar la resiliencia de las entidades de crédito de la UE</w:t>
      </w:r>
      <w:r w:rsidR="00B13CCA" w:rsidRPr="0081422B">
        <w:rPr>
          <w:lang w:val="es-ES_tradnl"/>
        </w:rPr>
        <w:t xml:space="preserve">, documento </w:t>
      </w:r>
      <w:r w:rsidR="00DA45AF" w:rsidRPr="0081422B">
        <w:rPr>
          <w:lang w:val="es-ES_tradnl"/>
        </w:rPr>
        <w:t>sobre el cual</w:t>
      </w:r>
      <w:r w:rsidR="00B13CCA" w:rsidRPr="0081422B">
        <w:rPr>
          <w:lang w:val="es-ES_tradnl"/>
        </w:rPr>
        <w:t xml:space="preserve"> este Comité</w:t>
      </w:r>
      <w:r w:rsidR="00DA45AF" w:rsidRPr="0081422B">
        <w:rPr>
          <w:lang w:val="es-ES_tradnl"/>
        </w:rPr>
        <w:t xml:space="preserve"> ya ha emitido un dictamen</w:t>
      </w:r>
      <w:r w:rsidR="00231247" w:rsidRPr="0081422B">
        <w:rPr>
          <w:rStyle w:val="FootnoteReference"/>
          <w:lang w:val="es-ES_tradnl"/>
        </w:rPr>
        <w:footnoteReference w:id="6"/>
      </w:r>
      <w:r w:rsidR="00DA45AF" w:rsidRPr="0081422B">
        <w:rPr>
          <w:lang w:val="es-ES_tradnl"/>
        </w:rPr>
        <w:t>,</w:t>
      </w:r>
      <w:r w:rsidR="00B13CCA" w:rsidRPr="0081422B">
        <w:rPr>
          <w:lang w:val="es-ES_tradnl"/>
        </w:rPr>
        <w:t xml:space="preserve"> apoyado </w:t>
      </w:r>
      <w:r w:rsidR="00990377" w:rsidRPr="0081422B">
        <w:rPr>
          <w:lang w:val="es-ES_tradnl"/>
        </w:rPr>
        <w:t>por</w:t>
      </w:r>
      <w:r w:rsidR="00B13CCA" w:rsidRPr="0081422B">
        <w:rPr>
          <w:lang w:val="es-ES_tradnl"/>
        </w:rPr>
        <w:t xml:space="preserve"> amplia mayoría.</w:t>
      </w:r>
    </w:p>
    <w:p w:rsidR="00B13CCA" w:rsidRPr="0081422B" w:rsidRDefault="00B13CCA" w:rsidP="006437E8">
      <w:pPr>
        <w:widowControl w:val="0"/>
        <w:rPr>
          <w:lang w:val="es-ES_tradnl"/>
        </w:rPr>
      </w:pPr>
    </w:p>
    <w:p w:rsidR="00140F6C" w:rsidRPr="0081422B" w:rsidRDefault="00B13CCA" w:rsidP="006437E8">
      <w:pPr>
        <w:pStyle w:val="Heading2"/>
        <w:widowControl w:val="0"/>
        <w:rPr>
          <w:lang w:val="es-ES_tradnl"/>
        </w:rPr>
      </w:pPr>
      <w:r w:rsidRPr="0081422B">
        <w:rPr>
          <w:lang w:val="es-ES_tradnl"/>
        </w:rPr>
        <w:t xml:space="preserve">En determinados artículos </w:t>
      </w:r>
      <w:r w:rsidR="00221CBC" w:rsidRPr="0081422B">
        <w:rPr>
          <w:lang w:val="es-ES_tradnl"/>
        </w:rPr>
        <w:t xml:space="preserve">de esta propuesta de Reglamento </w:t>
      </w:r>
      <w:r w:rsidRPr="0081422B">
        <w:rPr>
          <w:lang w:val="es-ES_tradnl"/>
        </w:rPr>
        <w:t>se prevén excepciones</w:t>
      </w:r>
      <w:r w:rsidR="00221CBC" w:rsidRPr="0081422B">
        <w:rPr>
          <w:lang w:val="es-ES_tradnl"/>
        </w:rPr>
        <w:t xml:space="preserve"> a los requisitos de capital y derechos de voto en el caso de cooperativas de crédito o </w:t>
      </w:r>
      <w:r w:rsidR="00896325" w:rsidRPr="0081422B">
        <w:rPr>
          <w:lang w:val="es-ES_tradnl"/>
        </w:rPr>
        <w:t>cajas</w:t>
      </w:r>
      <w:r w:rsidR="00221CBC" w:rsidRPr="0081422B">
        <w:rPr>
          <w:lang w:val="es-ES_tradnl"/>
        </w:rPr>
        <w:t xml:space="preserve"> de ahorro</w:t>
      </w:r>
      <w:r w:rsidR="00DA45AF" w:rsidRPr="0081422B">
        <w:rPr>
          <w:lang w:val="es-ES_tradnl"/>
        </w:rPr>
        <w:t>s</w:t>
      </w:r>
      <w:r w:rsidR="00204C8C" w:rsidRPr="0081422B">
        <w:rPr>
          <w:lang w:val="es-ES_tradnl"/>
        </w:rPr>
        <w:t>, por tener estas una estructura económica y de propiedad muy específica.</w:t>
      </w:r>
    </w:p>
    <w:p w:rsidR="00140F6C" w:rsidRPr="0081422B" w:rsidRDefault="00140F6C" w:rsidP="006437E8">
      <w:pPr>
        <w:widowControl w:val="0"/>
        <w:rPr>
          <w:lang w:val="es-ES_tradnl"/>
        </w:rPr>
      </w:pPr>
    </w:p>
    <w:p w:rsidR="00B13CCA" w:rsidRPr="0081422B" w:rsidRDefault="00140F6C" w:rsidP="006437E8">
      <w:pPr>
        <w:pStyle w:val="Heading2"/>
        <w:widowControl w:val="0"/>
        <w:rPr>
          <w:lang w:val="es-ES_tradnl"/>
        </w:rPr>
      </w:pPr>
      <w:r w:rsidRPr="0081422B">
        <w:rPr>
          <w:lang w:val="es-ES_tradnl"/>
        </w:rPr>
        <w:t>El CESE c</w:t>
      </w:r>
      <w:r w:rsidR="00204C8C" w:rsidRPr="0081422B">
        <w:rPr>
          <w:lang w:val="es-ES_tradnl"/>
        </w:rPr>
        <w:t xml:space="preserve">onsidera que determinadas normas en relación con la separación </w:t>
      </w:r>
      <w:r w:rsidR="00400777" w:rsidRPr="0081422B">
        <w:rPr>
          <w:lang w:val="es-ES_tradnl"/>
        </w:rPr>
        <w:t xml:space="preserve">entre banca comercial y de inversión </w:t>
      </w:r>
      <w:r w:rsidR="00204C8C" w:rsidRPr="0081422B">
        <w:rPr>
          <w:lang w:val="es-ES_tradnl"/>
        </w:rPr>
        <w:t xml:space="preserve">podrían </w:t>
      </w:r>
      <w:r w:rsidR="00245D5A" w:rsidRPr="0081422B">
        <w:rPr>
          <w:lang w:val="es-ES_tradnl"/>
        </w:rPr>
        <w:t>desvi</w:t>
      </w:r>
      <w:r w:rsidRPr="0081422B">
        <w:rPr>
          <w:lang w:val="es-ES_tradnl"/>
        </w:rPr>
        <w:t>r</w:t>
      </w:r>
      <w:r w:rsidR="00245D5A" w:rsidRPr="0081422B">
        <w:rPr>
          <w:lang w:val="es-ES_tradnl"/>
        </w:rPr>
        <w:t xml:space="preserve">tuar </w:t>
      </w:r>
      <w:r w:rsidRPr="0081422B">
        <w:rPr>
          <w:lang w:val="es-ES_tradnl"/>
        </w:rPr>
        <w:t xml:space="preserve">el sistema de funcionamiento de los bancos locales </w:t>
      </w:r>
      <w:r w:rsidR="00111DB0" w:rsidRPr="0081422B">
        <w:rPr>
          <w:lang w:val="es-ES_tradnl"/>
        </w:rPr>
        <w:t xml:space="preserve">de menor tamaño </w:t>
      </w:r>
      <w:r w:rsidRPr="0081422B">
        <w:rPr>
          <w:lang w:val="es-ES_tradnl"/>
        </w:rPr>
        <w:t xml:space="preserve">y su presencia cotidiana </w:t>
      </w:r>
      <w:r w:rsidR="00400777" w:rsidRPr="0081422B">
        <w:rPr>
          <w:lang w:val="es-ES_tradnl"/>
        </w:rPr>
        <w:t xml:space="preserve">en el territorio </w:t>
      </w:r>
      <w:r w:rsidRPr="0081422B">
        <w:rPr>
          <w:lang w:val="es-ES_tradnl"/>
        </w:rPr>
        <w:t xml:space="preserve">para ayudar a la economía real y, por tanto, </w:t>
      </w:r>
      <w:r w:rsidR="00204C8C" w:rsidRPr="0081422B">
        <w:rPr>
          <w:lang w:val="es-ES_tradnl"/>
        </w:rPr>
        <w:t>resultar desproporcionadas</w:t>
      </w:r>
      <w:r w:rsidR="00800E1A" w:rsidRPr="0081422B">
        <w:rPr>
          <w:lang w:val="es-ES_tradnl"/>
        </w:rPr>
        <w:t>.</w:t>
      </w:r>
    </w:p>
    <w:p w:rsidR="00204C8C" w:rsidRPr="0081422B" w:rsidRDefault="00204C8C" w:rsidP="006437E8">
      <w:pPr>
        <w:widowControl w:val="0"/>
        <w:ind w:left="720" w:hanging="720"/>
        <w:rPr>
          <w:lang w:val="es-ES_tradnl"/>
        </w:rPr>
      </w:pPr>
    </w:p>
    <w:p w:rsidR="003947F2" w:rsidRPr="0081422B" w:rsidRDefault="000B759F" w:rsidP="006437E8">
      <w:pPr>
        <w:pStyle w:val="Heading2"/>
        <w:widowControl w:val="0"/>
        <w:rPr>
          <w:lang w:val="es-ES_tradnl"/>
        </w:rPr>
      </w:pPr>
      <w:r w:rsidRPr="0081422B">
        <w:rPr>
          <w:lang w:val="es-ES_tradnl"/>
        </w:rPr>
        <w:t xml:space="preserve">Las consecuencias de </w:t>
      </w:r>
      <w:r w:rsidR="00400777" w:rsidRPr="0081422B">
        <w:rPr>
          <w:lang w:val="es-ES_tradnl"/>
        </w:rPr>
        <w:t xml:space="preserve">estos cambios </w:t>
      </w:r>
      <w:r w:rsidRPr="0081422B">
        <w:rPr>
          <w:lang w:val="es-ES_tradnl"/>
        </w:rPr>
        <w:t xml:space="preserve">no son neutras </w:t>
      </w:r>
      <w:r w:rsidR="000C311A" w:rsidRPr="0081422B">
        <w:rPr>
          <w:lang w:val="es-ES_tradnl"/>
        </w:rPr>
        <w:t>par</w:t>
      </w:r>
      <w:r w:rsidRPr="0081422B">
        <w:rPr>
          <w:lang w:val="es-ES_tradnl"/>
        </w:rPr>
        <w:t>a</w:t>
      </w:r>
      <w:r w:rsidR="000C311A" w:rsidRPr="0081422B">
        <w:rPr>
          <w:lang w:val="es-ES_tradnl"/>
        </w:rPr>
        <w:t xml:space="preserve"> e</w:t>
      </w:r>
      <w:r w:rsidRPr="0081422B">
        <w:rPr>
          <w:lang w:val="es-ES_tradnl"/>
        </w:rPr>
        <w:t xml:space="preserve">l ciudadano europeo: se traducen en una reducción de la capacidad instalada (oficinas y plantillas), con su impacto en </w:t>
      </w:r>
      <w:r w:rsidR="00400777" w:rsidRPr="0081422B">
        <w:rPr>
          <w:lang w:val="es-ES_tradnl"/>
        </w:rPr>
        <w:t xml:space="preserve">el empleo y </w:t>
      </w:r>
      <w:r w:rsidR="00770DB5" w:rsidRPr="0081422B">
        <w:rPr>
          <w:lang w:val="es-ES_tradnl"/>
        </w:rPr>
        <w:t xml:space="preserve">la </w:t>
      </w:r>
      <w:r w:rsidRPr="0081422B">
        <w:rPr>
          <w:lang w:val="es-ES_tradnl"/>
        </w:rPr>
        <w:t>financiación a particulares y pymes.</w:t>
      </w:r>
    </w:p>
    <w:p w:rsidR="000B759F" w:rsidRPr="0081422B" w:rsidRDefault="000B759F" w:rsidP="006437E8">
      <w:pPr>
        <w:widowControl w:val="0"/>
        <w:ind w:left="720" w:hanging="720"/>
        <w:rPr>
          <w:lang w:val="es-ES_tradnl"/>
        </w:rPr>
      </w:pPr>
    </w:p>
    <w:p w:rsidR="000B759F" w:rsidRPr="0081422B" w:rsidRDefault="000B759F" w:rsidP="00751B2B">
      <w:pPr>
        <w:pStyle w:val="Heading2"/>
        <w:keepLines/>
        <w:widowControl w:val="0"/>
        <w:rPr>
          <w:lang w:val="es-ES_tradnl"/>
        </w:rPr>
      </w:pPr>
      <w:r w:rsidRPr="0081422B">
        <w:rPr>
          <w:lang w:val="es-ES_tradnl"/>
        </w:rPr>
        <w:t>En definitiva, el CESE considera que</w:t>
      </w:r>
      <w:r w:rsidR="00DA45AF" w:rsidRPr="0081422B">
        <w:rPr>
          <w:lang w:val="es-ES_tradnl"/>
        </w:rPr>
        <w:t>,</w:t>
      </w:r>
      <w:r w:rsidRPr="0081422B">
        <w:rPr>
          <w:lang w:val="es-ES_tradnl"/>
        </w:rPr>
        <w:t xml:space="preserve"> </w:t>
      </w:r>
      <w:r w:rsidR="005843DA" w:rsidRPr="0081422B">
        <w:rPr>
          <w:lang w:val="es-ES_tradnl"/>
        </w:rPr>
        <w:t>sin cierta</w:t>
      </w:r>
      <w:r w:rsidRPr="0081422B">
        <w:rPr>
          <w:lang w:val="es-ES_tradnl"/>
        </w:rPr>
        <w:t xml:space="preserve"> flexibilidad para el cumplimiento de las nuevas exigencias regulatorias</w:t>
      </w:r>
      <w:r w:rsidR="00896325" w:rsidRPr="0081422B">
        <w:rPr>
          <w:lang w:val="es-ES_tradnl"/>
        </w:rPr>
        <w:t>,</w:t>
      </w:r>
      <w:r w:rsidRPr="0081422B">
        <w:rPr>
          <w:lang w:val="es-ES_tradnl"/>
        </w:rPr>
        <w:t xml:space="preserve"> se corre el riesgo de que las cooperativas de crédito y </w:t>
      </w:r>
      <w:r w:rsidR="00800E1A" w:rsidRPr="0081422B">
        <w:rPr>
          <w:lang w:val="es-ES_tradnl"/>
        </w:rPr>
        <w:t xml:space="preserve">las </w:t>
      </w:r>
      <w:r w:rsidRPr="0081422B">
        <w:rPr>
          <w:lang w:val="es-ES_tradnl"/>
        </w:rPr>
        <w:t xml:space="preserve">cajas de ahorros se </w:t>
      </w:r>
      <w:r w:rsidR="00770DB5" w:rsidRPr="0081422B">
        <w:rPr>
          <w:lang w:val="es-ES_tradnl"/>
        </w:rPr>
        <w:t>«</w:t>
      </w:r>
      <w:r w:rsidRPr="0081422B">
        <w:rPr>
          <w:lang w:val="es-ES_tradnl"/>
        </w:rPr>
        <w:t>bancaricen</w:t>
      </w:r>
      <w:r w:rsidR="00770DB5" w:rsidRPr="0081422B">
        <w:rPr>
          <w:lang w:val="es-ES_tradnl"/>
        </w:rPr>
        <w:t>»</w:t>
      </w:r>
      <w:r w:rsidRPr="0081422B">
        <w:rPr>
          <w:lang w:val="es-ES_tradnl"/>
        </w:rPr>
        <w:t xml:space="preserve"> y, consecuentemente, se desnaturalicen, </w:t>
      </w:r>
      <w:r w:rsidR="00235C63" w:rsidRPr="0081422B">
        <w:rPr>
          <w:lang w:val="es-ES_tradnl"/>
        </w:rPr>
        <w:t>de modo que</w:t>
      </w:r>
      <w:r w:rsidRPr="0081422B">
        <w:rPr>
          <w:lang w:val="es-ES_tradnl"/>
        </w:rPr>
        <w:t xml:space="preserve"> la sociedad </w:t>
      </w:r>
      <w:r w:rsidR="00235C63" w:rsidRPr="0081422B">
        <w:rPr>
          <w:lang w:val="es-ES_tradnl"/>
        </w:rPr>
        <w:t xml:space="preserve">perdería </w:t>
      </w:r>
      <w:r w:rsidRPr="0081422B">
        <w:rPr>
          <w:lang w:val="es-ES_tradnl"/>
        </w:rPr>
        <w:t>un gran activo social construido durante siglos.</w:t>
      </w:r>
    </w:p>
    <w:p w:rsidR="000B759F" w:rsidRPr="0081422B" w:rsidRDefault="000B759F" w:rsidP="006437E8">
      <w:pPr>
        <w:widowControl w:val="0"/>
        <w:rPr>
          <w:lang w:val="es-ES_tradnl"/>
        </w:rPr>
      </w:pPr>
    </w:p>
    <w:p w:rsidR="000B759F" w:rsidRPr="0081422B" w:rsidRDefault="000B759F" w:rsidP="006437E8">
      <w:pPr>
        <w:pStyle w:val="Heading1"/>
        <w:keepNext/>
        <w:keepLines/>
        <w:widowControl w:val="0"/>
        <w:rPr>
          <w:lang w:val="es-ES_tradnl"/>
        </w:rPr>
      </w:pPr>
      <w:r w:rsidRPr="0081422B">
        <w:rPr>
          <w:b/>
          <w:lang w:val="es-ES_tradnl"/>
        </w:rPr>
        <w:t>Opciones estratégicas frente a los retos de futuro</w:t>
      </w:r>
    </w:p>
    <w:p w:rsidR="003947F2" w:rsidRPr="0081422B" w:rsidRDefault="003947F2" w:rsidP="006437E8">
      <w:pPr>
        <w:keepNext/>
        <w:keepLines/>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 xml:space="preserve">Las cooperativas de crédito y las cajas de ahorros han </w:t>
      </w:r>
      <w:r w:rsidR="00D56FAD" w:rsidRPr="0081422B">
        <w:rPr>
          <w:lang w:val="es-ES_tradnl"/>
        </w:rPr>
        <w:t xml:space="preserve">contribuido a proporcionar </w:t>
      </w:r>
      <w:r w:rsidRPr="0081422B">
        <w:rPr>
          <w:lang w:val="es-ES_tradnl"/>
        </w:rPr>
        <w:t xml:space="preserve">al sistema bancario europeo estabilidad, solvencia y competencia. Sin embargo, </w:t>
      </w:r>
      <w:r w:rsidR="00C25588" w:rsidRPr="0081422B">
        <w:rPr>
          <w:lang w:val="es-ES_tradnl"/>
        </w:rPr>
        <w:t>l</w:t>
      </w:r>
      <w:r w:rsidRPr="0081422B">
        <w:rPr>
          <w:lang w:val="es-ES_tradnl"/>
        </w:rPr>
        <w:t>as nuevas exigencias del mercado requieren hacer frente a los siguientes retos:</w:t>
      </w:r>
    </w:p>
    <w:p w:rsidR="00906FB5" w:rsidRPr="0081422B" w:rsidRDefault="00906FB5" w:rsidP="006437E8">
      <w:pPr>
        <w:widowControl w:val="0"/>
        <w:rPr>
          <w:lang w:val="es-ES_tradnl"/>
        </w:rPr>
      </w:pPr>
    </w:p>
    <w:p w:rsidR="000B759F" w:rsidRPr="0081422B" w:rsidRDefault="00845601" w:rsidP="006437E8">
      <w:pPr>
        <w:widowControl w:val="0"/>
        <w:numPr>
          <w:ilvl w:val="0"/>
          <w:numId w:val="9"/>
        </w:numPr>
        <w:ind w:left="1089" w:hanging="369"/>
        <w:rPr>
          <w:lang w:val="es-ES_tradnl"/>
        </w:rPr>
      </w:pPr>
      <w:r w:rsidRPr="0081422B">
        <w:rPr>
          <w:lang w:val="es-ES_tradnl"/>
        </w:rPr>
        <w:t>c</w:t>
      </w:r>
      <w:r w:rsidR="0060467D" w:rsidRPr="0081422B">
        <w:rPr>
          <w:lang w:val="es-ES_tradnl"/>
        </w:rPr>
        <w:t xml:space="preserve">onsolidar el </w:t>
      </w:r>
      <w:r w:rsidR="000B759F" w:rsidRPr="0081422B">
        <w:rPr>
          <w:lang w:val="es-ES_tradnl"/>
        </w:rPr>
        <w:t>modelo de banca minorista de proximidad</w:t>
      </w:r>
      <w:r w:rsidR="00235C63" w:rsidRPr="0081422B">
        <w:rPr>
          <w:lang w:val="es-ES_tradnl"/>
        </w:rPr>
        <w:t>,</w:t>
      </w:r>
    </w:p>
    <w:p w:rsidR="000B759F" w:rsidRPr="0081422B" w:rsidRDefault="00C25588" w:rsidP="006437E8">
      <w:pPr>
        <w:widowControl w:val="0"/>
        <w:numPr>
          <w:ilvl w:val="0"/>
          <w:numId w:val="9"/>
        </w:numPr>
        <w:ind w:left="1089" w:hanging="369"/>
        <w:rPr>
          <w:lang w:val="es-ES_tradnl"/>
        </w:rPr>
      </w:pPr>
      <w:r w:rsidRPr="0081422B">
        <w:rPr>
          <w:lang w:val="es-ES_tradnl"/>
        </w:rPr>
        <w:t>p</w:t>
      </w:r>
      <w:r w:rsidR="000B759F" w:rsidRPr="0081422B">
        <w:rPr>
          <w:lang w:val="es-ES_tradnl"/>
        </w:rPr>
        <w:t>rofundizar en el ámbito de la cooperación empresarial</w:t>
      </w:r>
      <w:r w:rsidRPr="0081422B">
        <w:rPr>
          <w:lang w:val="es-ES_tradnl"/>
        </w:rPr>
        <w:t>,</w:t>
      </w:r>
    </w:p>
    <w:p w:rsidR="000B759F" w:rsidRPr="0081422B" w:rsidRDefault="00C25588" w:rsidP="006437E8">
      <w:pPr>
        <w:widowControl w:val="0"/>
        <w:numPr>
          <w:ilvl w:val="0"/>
          <w:numId w:val="9"/>
        </w:numPr>
        <w:ind w:left="1089" w:hanging="369"/>
        <w:rPr>
          <w:lang w:val="es-ES_tradnl"/>
        </w:rPr>
      </w:pPr>
      <w:r w:rsidRPr="0081422B">
        <w:rPr>
          <w:lang w:val="es-ES_tradnl"/>
        </w:rPr>
        <w:t>m</w:t>
      </w:r>
      <w:r w:rsidR="000B759F" w:rsidRPr="0081422B">
        <w:rPr>
          <w:lang w:val="es-ES_tradnl"/>
        </w:rPr>
        <w:t>ejorar sus sistemas internos de gestión de riesgos</w:t>
      </w:r>
      <w:r w:rsidRPr="0081422B">
        <w:rPr>
          <w:lang w:val="es-ES_tradnl"/>
        </w:rPr>
        <w:t>,</w:t>
      </w:r>
    </w:p>
    <w:p w:rsidR="000B759F" w:rsidRPr="0081422B" w:rsidRDefault="00C25588" w:rsidP="006437E8">
      <w:pPr>
        <w:widowControl w:val="0"/>
        <w:numPr>
          <w:ilvl w:val="0"/>
          <w:numId w:val="9"/>
        </w:numPr>
        <w:ind w:left="1089" w:hanging="369"/>
        <w:rPr>
          <w:lang w:val="es-ES_tradnl"/>
        </w:rPr>
      </w:pPr>
      <w:r w:rsidRPr="0081422B">
        <w:rPr>
          <w:lang w:val="es-ES_tradnl"/>
        </w:rPr>
        <w:t>a</w:t>
      </w:r>
      <w:r w:rsidR="000B759F" w:rsidRPr="0081422B">
        <w:rPr>
          <w:lang w:val="es-ES_tradnl"/>
        </w:rPr>
        <w:t>daptarse a las nuevas medidas regulatorias, de supervisión y resiliencia</w:t>
      </w:r>
      <w:r w:rsidRPr="0081422B">
        <w:rPr>
          <w:lang w:val="es-ES_tradnl"/>
        </w:rPr>
        <w:t>,</w:t>
      </w:r>
    </w:p>
    <w:p w:rsidR="00D56FAD" w:rsidRPr="0081422B" w:rsidRDefault="00D56FAD" w:rsidP="006437E8">
      <w:pPr>
        <w:widowControl w:val="0"/>
        <w:numPr>
          <w:ilvl w:val="0"/>
          <w:numId w:val="9"/>
        </w:numPr>
        <w:ind w:left="1089" w:hanging="369"/>
        <w:rPr>
          <w:lang w:val="es-ES_tradnl"/>
        </w:rPr>
      </w:pPr>
      <w:r w:rsidRPr="0081422B">
        <w:rPr>
          <w:lang w:val="es-ES_tradnl"/>
        </w:rPr>
        <w:t>apuntalar la profesionalidad de sus cuadros directivos</w:t>
      </w:r>
      <w:r w:rsidR="00EF2DE1" w:rsidRPr="0081422B">
        <w:rPr>
          <w:lang w:val="es-ES_tradnl"/>
        </w:rPr>
        <w:t>,</w:t>
      </w:r>
    </w:p>
    <w:p w:rsidR="000B759F" w:rsidRPr="0081422B" w:rsidRDefault="00C25588" w:rsidP="006437E8">
      <w:pPr>
        <w:widowControl w:val="0"/>
        <w:numPr>
          <w:ilvl w:val="0"/>
          <w:numId w:val="9"/>
        </w:numPr>
        <w:ind w:left="1089" w:hanging="369"/>
        <w:rPr>
          <w:lang w:val="es-ES_tradnl"/>
        </w:rPr>
      </w:pPr>
      <w:r w:rsidRPr="0081422B">
        <w:rPr>
          <w:lang w:val="es-ES_tradnl"/>
        </w:rPr>
        <w:t>r</w:t>
      </w:r>
      <w:r w:rsidR="000B759F" w:rsidRPr="0081422B">
        <w:rPr>
          <w:lang w:val="es-ES_tradnl"/>
        </w:rPr>
        <w:t>eforza</w:t>
      </w:r>
      <w:r w:rsidR="00235C63" w:rsidRPr="0081422B">
        <w:rPr>
          <w:lang w:val="es-ES_tradnl"/>
        </w:rPr>
        <w:t>r</w:t>
      </w:r>
      <w:r w:rsidR="000B759F" w:rsidRPr="0081422B">
        <w:rPr>
          <w:lang w:val="es-ES_tradnl"/>
        </w:rPr>
        <w:t xml:space="preserve"> la eficiencia en la gestión</w:t>
      </w:r>
      <w:r w:rsidR="00896325" w:rsidRPr="0081422B">
        <w:rPr>
          <w:lang w:val="es-ES_tradnl"/>
        </w:rPr>
        <w:t>,</w:t>
      </w:r>
    </w:p>
    <w:p w:rsidR="00D56FAD" w:rsidRPr="0081422B" w:rsidRDefault="00C25588" w:rsidP="006437E8">
      <w:pPr>
        <w:widowControl w:val="0"/>
        <w:numPr>
          <w:ilvl w:val="0"/>
          <w:numId w:val="9"/>
        </w:numPr>
        <w:ind w:left="1089" w:hanging="369"/>
        <w:rPr>
          <w:lang w:val="es-ES_tradnl"/>
        </w:rPr>
      </w:pPr>
      <w:r w:rsidRPr="0081422B">
        <w:rPr>
          <w:lang w:val="es-ES_tradnl"/>
        </w:rPr>
        <w:t>p</w:t>
      </w:r>
      <w:r w:rsidR="000B759F" w:rsidRPr="0081422B">
        <w:rPr>
          <w:lang w:val="es-ES_tradnl"/>
        </w:rPr>
        <w:t>roteger su nivel de capital para evitar la insolvencia</w:t>
      </w:r>
      <w:r w:rsidR="00896325" w:rsidRPr="0081422B">
        <w:rPr>
          <w:lang w:val="es-ES_tradnl"/>
        </w:rPr>
        <w:t>, y</w:t>
      </w:r>
    </w:p>
    <w:p w:rsidR="00896325" w:rsidRPr="0081422B" w:rsidRDefault="00896325" w:rsidP="006437E8">
      <w:pPr>
        <w:widowControl w:val="0"/>
        <w:numPr>
          <w:ilvl w:val="0"/>
          <w:numId w:val="9"/>
        </w:numPr>
        <w:ind w:left="1089" w:hanging="369"/>
        <w:rPr>
          <w:lang w:val="es-ES_tradnl"/>
        </w:rPr>
      </w:pPr>
      <w:r w:rsidRPr="0081422B">
        <w:rPr>
          <w:lang w:val="es-ES_tradnl"/>
        </w:rPr>
        <w:t>fomentar la transparencia y el buen gobierno corporativo.</w:t>
      </w:r>
    </w:p>
    <w:p w:rsidR="003947F2" w:rsidRPr="0081422B" w:rsidRDefault="003947F2" w:rsidP="006437E8">
      <w:pPr>
        <w:widowControl w:val="0"/>
        <w:ind w:left="1066"/>
        <w:rPr>
          <w:lang w:val="es-ES_tradnl"/>
        </w:rPr>
      </w:pPr>
    </w:p>
    <w:p w:rsidR="000B759F" w:rsidRPr="0081422B" w:rsidRDefault="000B759F" w:rsidP="006437E8">
      <w:pPr>
        <w:pStyle w:val="Heading2"/>
        <w:widowControl w:val="0"/>
        <w:rPr>
          <w:lang w:val="es-ES_tradnl"/>
        </w:rPr>
      </w:pPr>
      <w:r w:rsidRPr="0081422B">
        <w:rPr>
          <w:lang w:val="es-ES_tradnl"/>
        </w:rPr>
        <w:t xml:space="preserve">El capital relacional es un activo intangible de vital importancia en el negocio bancario, por lo </w:t>
      </w:r>
      <w:r w:rsidR="00235C63" w:rsidRPr="0081422B">
        <w:rPr>
          <w:lang w:val="es-ES_tradnl"/>
        </w:rPr>
        <w:t>que</w:t>
      </w:r>
      <w:r w:rsidRPr="0081422B">
        <w:rPr>
          <w:lang w:val="es-ES_tradnl"/>
        </w:rPr>
        <w:t xml:space="preserve"> las entidades financieras de la economía social deben aprovechar sus redes de contacto y de apoyo interno</w:t>
      </w:r>
      <w:r w:rsidR="001D61C5" w:rsidRPr="0081422B">
        <w:rPr>
          <w:lang w:val="es-ES_tradnl"/>
        </w:rPr>
        <w:t xml:space="preserve">. Por su parte, las autoridades financieras deben reconocer el valor de esos fondos de solidaridad entre cooperativas de crédito </w:t>
      </w:r>
      <w:r w:rsidR="00400777" w:rsidRPr="0081422B">
        <w:rPr>
          <w:lang w:val="es-ES_tradnl"/>
        </w:rPr>
        <w:t xml:space="preserve">a la hora de </w:t>
      </w:r>
      <w:r w:rsidR="001D61C5" w:rsidRPr="0081422B">
        <w:rPr>
          <w:lang w:val="es-ES_tradnl"/>
        </w:rPr>
        <w:t>aplicar las normas prudenciales.</w:t>
      </w:r>
    </w:p>
    <w:p w:rsidR="003947F2" w:rsidRPr="0081422B" w:rsidRDefault="003947F2" w:rsidP="006437E8">
      <w:pPr>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Asimismo, deben vigilar los niveles de morosidad, las situaciones de incertidumbre originadas por los riesgos geopolíticos y las innovaciones tecnológicas (Agenda Digital), que plantea</w:t>
      </w:r>
      <w:r w:rsidR="00C25588" w:rsidRPr="0081422B">
        <w:rPr>
          <w:lang w:val="es-ES_tradnl"/>
        </w:rPr>
        <w:t>n</w:t>
      </w:r>
      <w:r w:rsidRPr="0081422B">
        <w:rPr>
          <w:lang w:val="es-ES_tradnl"/>
        </w:rPr>
        <w:t xml:space="preserve"> un nuevo ecosistema para el sistema financiero donde habría que observar las futuras interacciones de cuatro actores: la banca tradicional, los nuevos jugadores digitales, el regulador y los consumidores.</w:t>
      </w:r>
    </w:p>
    <w:p w:rsidR="003947F2" w:rsidRPr="0081422B" w:rsidRDefault="003947F2" w:rsidP="006437E8">
      <w:pPr>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Precisan combinar su fortaleza como modelo de proximidad (desde el conocimiento de las personas y su compromiso hacia los proyectos comunitarios) con el empleo de las TIC, para apoyar nuevas iniciativas en favor de la recuperación de la economía productiva.</w:t>
      </w:r>
    </w:p>
    <w:p w:rsidR="003947F2" w:rsidRPr="0081422B" w:rsidRDefault="003947F2" w:rsidP="006437E8">
      <w:pPr>
        <w:widowControl w:val="0"/>
        <w:ind w:left="720" w:hanging="720"/>
        <w:rPr>
          <w:lang w:val="es-ES_tradnl"/>
        </w:rPr>
      </w:pPr>
    </w:p>
    <w:p w:rsidR="000B5E3A" w:rsidRPr="0081422B" w:rsidRDefault="00B037B4" w:rsidP="006437E8">
      <w:pPr>
        <w:pStyle w:val="Heading2"/>
        <w:widowControl w:val="0"/>
        <w:rPr>
          <w:lang w:val="es-ES_tradnl"/>
        </w:rPr>
      </w:pPr>
      <w:r w:rsidRPr="0081422B">
        <w:rPr>
          <w:lang w:val="es-ES_tradnl"/>
        </w:rPr>
        <w:t>Deben mejorar su gob</w:t>
      </w:r>
      <w:r w:rsidR="000B5E3A" w:rsidRPr="0081422B">
        <w:rPr>
          <w:lang w:val="es-ES_tradnl"/>
        </w:rPr>
        <w:t>ierno</w:t>
      </w:r>
      <w:r w:rsidRPr="0081422B">
        <w:rPr>
          <w:lang w:val="es-ES_tradnl"/>
        </w:rPr>
        <w:t xml:space="preserve"> corporativ</w:t>
      </w:r>
      <w:r w:rsidR="000B5E3A" w:rsidRPr="0081422B">
        <w:rPr>
          <w:lang w:val="es-ES_tradnl"/>
        </w:rPr>
        <w:t>o, incorporando estructuras apropiadas de</w:t>
      </w:r>
      <w:r w:rsidR="00400777" w:rsidRPr="0081422B">
        <w:rPr>
          <w:lang w:val="es-ES_tradnl"/>
        </w:rPr>
        <w:t xml:space="preserve"> formación,</w:t>
      </w:r>
      <w:r w:rsidR="000B5E3A" w:rsidRPr="0081422B">
        <w:rPr>
          <w:lang w:val="es-ES_tradnl"/>
        </w:rPr>
        <w:t xml:space="preserve"> gestión y control de la actividad. Concretamente, habrá que establecer </w:t>
      </w:r>
      <w:r w:rsidR="00A55946" w:rsidRPr="0081422B">
        <w:rPr>
          <w:lang w:val="es-ES_tradnl"/>
        </w:rPr>
        <w:t>códigos de conducta estrictos</w:t>
      </w:r>
      <w:r w:rsidR="000B5E3A" w:rsidRPr="0081422B">
        <w:rPr>
          <w:lang w:val="es-ES_tradnl"/>
        </w:rPr>
        <w:t xml:space="preserve"> para garantizar la profesionalidad y </w:t>
      </w:r>
      <w:r w:rsidR="00A55946" w:rsidRPr="0081422B">
        <w:rPr>
          <w:lang w:val="es-ES_tradnl"/>
        </w:rPr>
        <w:t>ética</w:t>
      </w:r>
      <w:r w:rsidR="000B5E3A" w:rsidRPr="0081422B">
        <w:rPr>
          <w:lang w:val="es-ES_tradnl"/>
        </w:rPr>
        <w:t xml:space="preserve"> </w:t>
      </w:r>
      <w:r w:rsidR="00C248F3" w:rsidRPr="0081422B">
        <w:rPr>
          <w:lang w:val="es-ES_tradnl"/>
        </w:rPr>
        <w:t>en la representación diversa de intereses en</w:t>
      </w:r>
      <w:r w:rsidR="000B5E3A" w:rsidRPr="0081422B">
        <w:rPr>
          <w:lang w:val="es-ES_tradnl"/>
        </w:rPr>
        <w:t xml:space="preserve"> los órganos de gobierno.</w:t>
      </w:r>
    </w:p>
    <w:p w:rsidR="005367B3" w:rsidRPr="0081422B" w:rsidRDefault="005367B3" w:rsidP="006437E8">
      <w:pPr>
        <w:widowControl w:val="0"/>
        <w:ind w:left="720" w:hanging="720"/>
        <w:rPr>
          <w:lang w:val="es-ES_tradnl"/>
        </w:rPr>
      </w:pPr>
    </w:p>
    <w:p w:rsidR="00B037B4" w:rsidRPr="0081422B" w:rsidRDefault="000B5E3A" w:rsidP="00751B2B">
      <w:pPr>
        <w:pStyle w:val="Heading2"/>
        <w:keepLines/>
        <w:widowControl w:val="0"/>
        <w:rPr>
          <w:lang w:val="es-ES_tradnl"/>
        </w:rPr>
      </w:pPr>
      <w:r w:rsidRPr="0081422B">
        <w:rPr>
          <w:lang w:val="es-ES_tradnl"/>
        </w:rPr>
        <w:t xml:space="preserve">El CESE propone crear un nuevo modelo de supervisión </w:t>
      </w:r>
      <w:r w:rsidR="00A55946" w:rsidRPr="0081422B">
        <w:rPr>
          <w:lang w:val="es-ES_tradnl"/>
        </w:rPr>
        <w:t xml:space="preserve">interna </w:t>
      </w:r>
      <w:r w:rsidRPr="0081422B">
        <w:rPr>
          <w:lang w:val="es-ES_tradnl"/>
        </w:rPr>
        <w:t>de las cajas de ahorro</w:t>
      </w:r>
      <w:r w:rsidR="00085C2F" w:rsidRPr="0081422B">
        <w:rPr>
          <w:lang w:val="es-ES_tradnl"/>
        </w:rPr>
        <w:t>s</w:t>
      </w:r>
      <w:r w:rsidRPr="0081422B">
        <w:rPr>
          <w:lang w:val="es-ES_tradnl"/>
        </w:rPr>
        <w:t xml:space="preserve"> y las cooperativas de crédito</w:t>
      </w:r>
      <w:r w:rsidR="00DA45AF" w:rsidRPr="0081422B">
        <w:rPr>
          <w:lang w:val="es-ES_tradnl"/>
        </w:rPr>
        <w:t xml:space="preserve"> que</w:t>
      </w:r>
      <w:r w:rsidRPr="0081422B">
        <w:rPr>
          <w:lang w:val="es-ES_tradnl"/>
        </w:rPr>
        <w:t xml:space="preserve"> integr</w:t>
      </w:r>
      <w:r w:rsidR="00DA45AF" w:rsidRPr="0081422B">
        <w:rPr>
          <w:lang w:val="es-ES_tradnl"/>
        </w:rPr>
        <w:t>e</w:t>
      </w:r>
      <w:r w:rsidRPr="0081422B">
        <w:rPr>
          <w:lang w:val="es-ES_tradnl"/>
        </w:rPr>
        <w:t xml:space="preserve"> a </w:t>
      </w:r>
      <w:r w:rsidR="002724BB" w:rsidRPr="0081422B">
        <w:rPr>
          <w:lang w:val="es-ES_tradnl"/>
        </w:rPr>
        <w:t>los empleados</w:t>
      </w:r>
      <w:r w:rsidR="0010019B" w:rsidRPr="0081422B">
        <w:rPr>
          <w:lang w:val="es-ES_tradnl"/>
        </w:rPr>
        <w:t xml:space="preserve">, </w:t>
      </w:r>
      <w:r w:rsidR="00EB677E" w:rsidRPr="0081422B">
        <w:rPr>
          <w:lang w:val="es-ES_tradnl"/>
        </w:rPr>
        <w:t xml:space="preserve">a </w:t>
      </w:r>
      <w:r w:rsidR="0010019B" w:rsidRPr="0081422B">
        <w:rPr>
          <w:lang w:val="es-ES_tradnl"/>
        </w:rPr>
        <w:t xml:space="preserve">representantes de </w:t>
      </w:r>
      <w:r w:rsidR="00FC3B3D" w:rsidRPr="0081422B">
        <w:rPr>
          <w:lang w:val="es-ES_tradnl"/>
        </w:rPr>
        <w:t>pymes</w:t>
      </w:r>
      <w:r w:rsidR="0010019B" w:rsidRPr="0081422B">
        <w:rPr>
          <w:lang w:val="es-ES_tradnl"/>
        </w:rPr>
        <w:t xml:space="preserve"> </w:t>
      </w:r>
      <w:r w:rsidR="002724BB" w:rsidRPr="0081422B">
        <w:rPr>
          <w:lang w:val="es-ES_tradnl"/>
        </w:rPr>
        <w:t xml:space="preserve">y </w:t>
      </w:r>
      <w:r w:rsidR="00235C63" w:rsidRPr="0081422B">
        <w:rPr>
          <w:lang w:val="es-ES_tradnl"/>
        </w:rPr>
        <w:t xml:space="preserve">a </w:t>
      </w:r>
      <w:r w:rsidR="002724BB" w:rsidRPr="0081422B">
        <w:rPr>
          <w:lang w:val="es-ES_tradnl"/>
        </w:rPr>
        <w:t>otros grupos de interés</w:t>
      </w:r>
      <w:r w:rsidRPr="0081422B">
        <w:rPr>
          <w:lang w:val="es-ES_tradnl"/>
        </w:rPr>
        <w:t>.</w:t>
      </w:r>
    </w:p>
    <w:p w:rsidR="000B5E3A" w:rsidRPr="0081422B" w:rsidRDefault="000B5E3A" w:rsidP="006437E8">
      <w:pPr>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 xml:space="preserve">Como nuevo desafío, deberán hacer frente a la competencia no bancaria para </w:t>
      </w:r>
      <w:r w:rsidR="00235C63" w:rsidRPr="0081422B">
        <w:rPr>
          <w:lang w:val="es-ES_tradnl"/>
        </w:rPr>
        <w:t>–</w:t>
      </w:r>
      <w:r w:rsidRPr="0081422B">
        <w:rPr>
          <w:lang w:val="es-ES_tradnl"/>
        </w:rPr>
        <w:t>en respuesta a las nuevas demandas ciudadanas</w:t>
      </w:r>
      <w:r w:rsidR="00235C63" w:rsidRPr="0081422B">
        <w:rPr>
          <w:lang w:val="es-ES_tradnl"/>
        </w:rPr>
        <w:t>–</w:t>
      </w:r>
      <w:r w:rsidRPr="0081422B">
        <w:rPr>
          <w:lang w:val="es-ES_tradnl"/>
        </w:rPr>
        <w:t xml:space="preserve"> poder crecer en paralelo </w:t>
      </w:r>
      <w:r w:rsidR="00C248F3" w:rsidRPr="0081422B">
        <w:rPr>
          <w:lang w:val="es-ES_tradnl"/>
        </w:rPr>
        <w:t xml:space="preserve">y </w:t>
      </w:r>
      <w:r w:rsidR="004E5FFC" w:rsidRPr="0081422B">
        <w:rPr>
          <w:lang w:val="es-ES_tradnl"/>
        </w:rPr>
        <w:t xml:space="preserve">establecer </w:t>
      </w:r>
      <w:r w:rsidR="00C248F3" w:rsidRPr="0081422B">
        <w:rPr>
          <w:lang w:val="es-ES_tradnl"/>
        </w:rPr>
        <w:t>alia</w:t>
      </w:r>
      <w:r w:rsidR="004E5FFC" w:rsidRPr="0081422B">
        <w:rPr>
          <w:lang w:val="es-ES_tradnl"/>
        </w:rPr>
        <w:t>nzas</w:t>
      </w:r>
      <w:r w:rsidR="00C248F3" w:rsidRPr="0081422B">
        <w:rPr>
          <w:lang w:val="es-ES_tradnl"/>
        </w:rPr>
        <w:t xml:space="preserve"> </w:t>
      </w:r>
      <w:r w:rsidR="004E5FFC" w:rsidRPr="0081422B">
        <w:rPr>
          <w:lang w:val="es-ES_tradnl"/>
        </w:rPr>
        <w:t>con</w:t>
      </w:r>
      <w:r w:rsidRPr="0081422B">
        <w:rPr>
          <w:lang w:val="es-ES_tradnl"/>
        </w:rPr>
        <w:t xml:space="preserve"> las plataformas de </w:t>
      </w:r>
      <w:r w:rsidRPr="0081422B">
        <w:rPr>
          <w:i/>
          <w:lang w:val="es-ES_tradnl"/>
        </w:rPr>
        <w:t>crowdfunding</w:t>
      </w:r>
      <w:r w:rsidRPr="0081422B">
        <w:rPr>
          <w:lang w:val="es-ES_tradnl"/>
        </w:rPr>
        <w:t xml:space="preserve"> y las aplicaciones de consumo colaborativo.</w:t>
      </w:r>
    </w:p>
    <w:p w:rsidR="003947F2" w:rsidRPr="0081422B" w:rsidRDefault="003947F2" w:rsidP="006437E8">
      <w:pPr>
        <w:widowControl w:val="0"/>
        <w:rPr>
          <w:lang w:val="es-ES_tradnl"/>
        </w:rPr>
      </w:pPr>
    </w:p>
    <w:p w:rsidR="000B759F" w:rsidRPr="0081422B" w:rsidRDefault="003947F2" w:rsidP="006437E8">
      <w:pPr>
        <w:pStyle w:val="Heading1"/>
        <w:keepNext/>
        <w:keepLines/>
        <w:widowControl w:val="0"/>
        <w:rPr>
          <w:lang w:val="es-ES_tradnl"/>
        </w:rPr>
      </w:pPr>
      <w:r w:rsidRPr="0081422B">
        <w:rPr>
          <w:b/>
          <w:lang w:val="es-ES_tradnl"/>
        </w:rPr>
        <w:t>M</w:t>
      </w:r>
      <w:r w:rsidR="000B759F" w:rsidRPr="0081422B">
        <w:rPr>
          <w:b/>
          <w:lang w:val="es-ES_tradnl"/>
        </w:rPr>
        <w:t xml:space="preserve">ejora de la resiliencia </w:t>
      </w:r>
      <w:r w:rsidR="00D837D4" w:rsidRPr="0081422B">
        <w:rPr>
          <w:b/>
          <w:lang w:val="es-ES_tradnl"/>
        </w:rPr>
        <w:t xml:space="preserve">y supervisión </w:t>
      </w:r>
      <w:r w:rsidR="000B759F" w:rsidRPr="0081422B">
        <w:rPr>
          <w:b/>
          <w:lang w:val="es-ES_tradnl"/>
        </w:rPr>
        <w:t>de la banca europea</w:t>
      </w:r>
    </w:p>
    <w:p w:rsidR="003947F2" w:rsidRPr="0081422B" w:rsidRDefault="003947F2" w:rsidP="006437E8">
      <w:pPr>
        <w:keepNext/>
        <w:keepLines/>
        <w:widowControl w:val="0"/>
        <w:ind w:left="720" w:hanging="720"/>
        <w:rPr>
          <w:lang w:val="es-ES_tradnl"/>
        </w:rPr>
      </w:pPr>
    </w:p>
    <w:p w:rsidR="000B759F" w:rsidRPr="0081422B" w:rsidRDefault="00796FEA" w:rsidP="006437E8">
      <w:pPr>
        <w:pStyle w:val="Heading2"/>
        <w:widowControl w:val="0"/>
        <w:rPr>
          <w:lang w:val="es-ES_tradnl"/>
        </w:rPr>
      </w:pPr>
      <w:r w:rsidRPr="0081422B">
        <w:rPr>
          <w:lang w:val="es-ES_tradnl"/>
        </w:rPr>
        <w:t>El</w:t>
      </w:r>
      <w:r w:rsidR="000B759F" w:rsidRPr="0081422B">
        <w:rPr>
          <w:lang w:val="es-ES_tradnl"/>
        </w:rPr>
        <w:t xml:space="preserve"> CESE aboga por </w:t>
      </w:r>
      <w:r w:rsidR="00E07850" w:rsidRPr="0081422B">
        <w:rPr>
          <w:lang w:val="es-ES_tradnl"/>
        </w:rPr>
        <w:t>completar</w:t>
      </w:r>
      <w:r w:rsidR="000B759F" w:rsidRPr="0081422B">
        <w:rPr>
          <w:lang w:val="es-ES_tradnl"/>
        </w:rPr>
        <w:t xml:space="preserve"> los sistemas de regulación y supervisión financiera, </w:t>
      </w:r>
      <w:r w:rsidR="000C311A" w:rsidRPr="0081422B">
        <w:rPr>
          <w:lang w:val="es-ES_tradnl"/>
        </w:rPr>
        <w:t xml:space="preserve">y </w:t>
      </w:r>
      <w:r w:rsidR="000B759F" w:rsidRPr="0081422B">
        <w:rPr>
          <w:lang w:val="es-ES_tradnl"/>
        </w:rPr>
        <w:t xml:space="preserve">dotar a las entidades </w:t>
      </w:r>
      <w:r w:rsidR="00085C2F" w:rsidRPr="0081422B">
        <w:rPr>
          <w:lang w:val="es-ES_tradnl"/>
        </w:rPr>
        <w:t>financieras</w:t>
      </w:r>
      <w:r w:rsidR="000B759F" w:rsidRPr="0081422B">
        <w:rPr>
          <w:lang w:val="es-ES_tradnl"/>
        </w:rPr>
        <w:t xml:space="preserve"> de la capacidad suficiente para resistir ante futuras crisis.</w:t>
      </w:r>
    </w:p>
    <w:p w:rsidR="003947F2" w:rsidRPr="0081422B" w:rsidRDefault="003947F2" w:rsidP="006437E8">
      <w:pPr>
        <w:widowControl w:val="0"/>
        <w:ind w:left="720" w:hanging="720"/>
        <w:rPr>
          <w:lang w:val="es-ES_tradnl"/>
        </w:rPr>
      </w:pPr>
    </w:p>
    <w:p w:rsidR="007F4CA3" w:rsidRPr="0081422B" w:rsidRDefault="00EE7DEF" w:rsidP="006437E8">
      <w:pPr>
        <w:pStyle w:val="Heading2"/>
        <w:widowControl w:val="0"/>
        <w:rPr>
          <w:lang w:val="es-ES_tradnl"/>
        </w:rPr>
      </w:pPr>
      <w:r w:rsidRPr="0081422B">
        <w:rPr>
          <w:lang w:val="es-ES_tradnl"/>
        </w:rPr>
        <w:t xml:space="preserve">En este contexto, </w:t>
      </w:r>
      <w:r w:rsidR="00097430" w:rsidRPr="0081422B">
        <w:rPr>
          <w:lang w:val="es-ES_tradnl"/>
        </w:rPr>
        <w:t>l</w:t>
      </w:r>
      <w:r w:rsidR="007F4CA3" w:rsidRPr="0081422B">
        <w:rPr>
          <w:lang w:val="es-ES_tradnl"/>
        </w:rPr>
        <w:t xml:space="preserve">a Comisión Europea ha </w:t>
      </w:r>
      <w:r w:rsidR="004F08A4" w:rsidRPr="0081422B">
        <w:rPr>
          <w:lang w:val="es-ES_tradnl"/>
        </w:rPr>
        <w:t xml:space="preserve">promulgado un Reglamento </w:t>
      </w:r>
      <w:r w:rsidR="00097430" w:rsidRPr="0081422B">
        <w:rPr>
          <w:lang w:val="es-ES_tradnl"/>
        </w:rPr>
        <w:t>D</w:t>
      </w:r>
      <w:r w:rsidR="004F08A4" w:rsidRPr="0081422B">
        <w:rPr>
          <w:lang w:val="es-ES_tradnl"/>
        </w:rPr>
        <w:t>elegado</w:t>
      </w:r>
      <w:r w:rsidR="007E0B51" w:rsidRPr="0081422B">
        <w:rPr>
          <w:rStyle w:val="FootnoteReference"/>
          <w:lang w:val="es-ES_tradnl"/>
        </w:rPr>
        <w:footnoteReference w:id="7"/>
      </w:r>
      <w:r w:rsidR="004F08A4" w:rsidRPr="0081422B">
        <w:rPr>
          <w:lang w:val="es-ES_tradnl"/>
        </w:rPr>
        <w:t xml:space="preserve"> que, </w:t>
      </w:r>
      <w:r w:rsidR="00DA45AF" w:rsidRPr="0081422B">
        <w:rPr>
          <w:lang w:val="es-ES_tradnl"/>
        </w:rPr>
        <w:t>sobre la</w:t>
      </w:r>
      <w:r w:rsidR="004F08A4" w:rsidRPr="0081422B">
        <w:rPr>
          <w:lang w:val="es-ES_tradnl"/>
        </w:rPr>
        <w:t xml:space="preserve"> base </w:t>
      </w:r>
      <w:r w:rsidR="00DA45AF" w:rsidRPr="0081422B">
        <w:rPr>
          <w:lang w:val="es-ES_tradnl"/>
        </w:rPr>
        <w:t>de</w:t>
      </w:r>
      <w:r w:rsidR="004F08A4" w:rsidRPr="0081422B">
        <w:rPr>
          <w:lang w:val="es-ES_tradnl"/>
        </w:rPr>
        <w:t xml:space="preserve"> los proyectos de normas técnic</w:t>
      </w:r>
      <w:r w:rsidR="00097430" w:rsidRPr="0081422B">
        <w:rPr>
          <w:lang w:val="es-ES_tradnl"/>
        </w:rPr>
        <w:t xml:space="preserve">as de </w:t>
      </w:r>
      <w:r w:rsidR="004F08A4" w:rsidRPr="0081422B">
        <w:rPr>
          <w:lang w:val="es-ES_tradnl"/>
        </w:rPr>
        <w:t>la A</w:t>
      </w:r>
      <w:r w:rsidR="00C8704A" w:rsidRPr="0081422B">
        <w:rPr>
          <w:lang w:val="es-ES_tradnl"/>
        </w:rPr>
        <w:t xml:space="preserve">utoridad </w:t>
      </w:r>
      <w:r w:rsidR="004F08A4" w:rsidRPr="0081422B">
        <w:rPr>
          <w:lang w:val="es-ES_tradnl"/>
        </w:rPr>
        <w:t>B</w:t>
      </w:r>
      <w:r w:rsidR="00C8704A" w:rsidRPr="0081422B">
        <w:rPr>
          <w:lang w:val="es-ES_tradnl"/>
        </w:rPr>
        <w:t xml:space="preserve">ancaria </w:t>
      </w:r>
      <w:r w:rsidR="004F08A4" w:rsidRPr="0081422B">
        <w:rPr>
          <w:lang w:val="es-ES_tradnl"/>
        </w:rPr>
        <w:t>E</w:t>
      </w:r>
      <w:r w:rsidR="00C8704A" w:rsidRPr="0081422B">
        <w:rPr>
          <w:lang w:val="es-ES_tradnl"/>
        </w:rPr>
        <w:t>uropea</w:t>
      </w:r>
      <w:r w:rsidR="004F08A4" w:rsidRPr="0081422B">
        <w:rPr>
          <w:lang w:val="es-ES_tradnl"/>
        </w:rPr>
        <w:t xml:space="preserve">, regula aspectos relativos a los requisitos de fondos propios </w:t>
      </w:r>
      <w:r w:rsidR="004E5FFC" w:rsidRPr="0081422B">
        <w:rPr>
          <w:lang w:val="es-ES_tradnl"/>
        </w:rPr>
        <w:t xml:space="preserve">considerando </w:t>
      </w:r>
      <w:r w:rsidR="00000588" w:rsidRPr="0081422B">
        <w:rPr>
          <w:lang w:val="es-ES_tradnl"/>
        </w:rPr>
        <w:t>que los instrumentos de capital</w:t>
      </w:r>
      <w:r w:rsidR="004F08A4" w:rsidRPr="0081422B">
        <w:rPr>
          <w:lang w:val="es-ES_tradnl"/>
        </w:rPr>
        <w:t xml:space="preserve"> de las cooperativas de crédito</w:t>
      </w:r>
      <w:r w:rsidR="00000588" w:rsidRPr="0081422B">
        <w:rPr>
          <w:lang w:val="es-ES_tradnl"/>
        </w:rPr>
        <w:t xml:space="preserve"> y </w:t>
      </w:r>
      <w:r w:rsidR="00EB677E" w:rsidRPr="0081422B">
        <w:rPr>
          <w:lang w:val="es-ES_tradnl"/>
        </w:rPr>
        <w:t xml:space="preserve">las </w:t>
      </w:r>
      <w:r w:rsidR="004F08A4" w:rsidRPr="0081422B">
        <w:rPr>
          <w:lang w:val="es-ES_tradnl"/>
        </w:rPr>
        <w:t>cajas de ahorro</w:t>
      </w:r>
      <w:r w:rsidR="00DA45AF" w:rsidRPr="0081422B">
        <w:rPr>
          <w:lang w:val="es-ES_tradnl"/>
        </w:rPr>
        <w:t>s</w:t>
      </w:r>
      <w:r w:rsidR="004F08A4" w:rsidRPr="0081422B">
        <w:rPr>
          <w:lang w:val="es-ES_tradnl"/>
        </w:rPr>
        <w:t xml:space="preserve"> </w:t>
      </w:r>
      <w:r w:rsidR="009F3D93" w:rsidRPr="0081422B">
        <w:rPr>
          <w:lang w:val="es-ES_tradnl"/>
        </w:rPr>
        <w:t>son dif</w:t>
      </w:r>
      <w:r w:rsidR="00000588" w:rsidRPr="0081422B">
        <w:rPr>
          <w:lang w:val="es-ES_tradnl"/>
        </w:rPr>
        <w:t>erentes</w:t>
      </w:r>
      <w:r w:rsidR="004F08A4" w:rsidRPr="0081422B">
        <w:rPr>
          <w:lang w:val="es-ES_tradnl"/>
        </w:rPr>
        <w:t>. De especial relevancia son las cuestiones relativas a la limitación del reembolso de los instrumentos de capital de nivel 1 en el caso de las cooperativas de crédito.</w:t>
      </w:r>
    </w:p>
    <w:p w:rsidR="004F08A4" w:rsidRPr="0081422B" w:rsidRDefault="004F08A4" w:rsidP="006437E8">
      <w:pPr>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 xml:space="preserve">Otro pilar básico </w:t>
      </w:r>
      <w:r w:rsidR="00097430" w:rsidRPr="0081422B">
        <w:rPr>
          <w:lang w:val="es-ES_tradnl"/>
        </w:rPr>
        <w:t>para completar</w:t>
      </w:r>
      <w:r w:rsidRPr="0081422B">
        <w:rPr>
          <w:lang w:val="es-ES_tradnl"/>
        </w:rPr>
        <w:t xml:space="preserve"> la </w:t>
      </w:r>
      <w:r w:rsidR="00AB26EB" w:rsidRPr="0081422B">
        <w:rPr>
          <w:lang w:val="es-ES_tradnl"/>
        </w:rPr>
        <w:t>u</w:t>
      </w:r>
      <w:r w:rsidRPr="0081422B">
        <w:rPr>
          <w:lang w:val="es-ES_tradnl"/>
        </w:rPr>
        <w:t xml:space="preserve">nión </w:t>
      </w:r>
      <w:r w:rsidR="00AB26EB" w:rsidRPr="0081422B">
        <w:rPr>
          <w:lang w:val="es-ES_tradnl"/>
        </w:rPr>
        <w:t>b</w:t>
      </w:r>
      <w:r w:rsidRPr="0081422B">
        <w:rPr>
          <w:lang w:val="es-ES_tradnl"/>
        </w:rPr>
        <w:t xml:space="preserve">ancaria es el </w:t>
      </w:r>
      <w:r w:rsidR="00AB26EB" w:rsidRPr="0081422B">
        <w:rPr>
          <w:lang w:val="es-ES_tradnl"/>
        </w:rPr>
        <w:t>«</w:t>
      </w:r>
      <w:r w:rsidRPr="0081422B">
        <w:rPr>
          <w:lang w:val="es-ES_tradnl"/>
        </w:rPr>
        <w:t>mecanismo único de supervisión</w:t>
      </w:r>
      <w:r w:rsidR="00AB26EB" w:rsidRPr="0081422B">
        <w:rPr>
          <w:lang w:val="es-ES_tradnl"/>
        </w:rPr>
        <w:t>»</w:t>
      </w:r>
      <w:r w:rsidRPr="0081422B">
        <w:rPr>
          <w:lang w:val="es-ES_tradnl"/>
        </w:rPr>
        <w:t xml:space="preserve"> y la gestión del fondo destinado a costear eventuales rescates bancarios. En opinión del CESE, </w:t>
      </w:r>
      <w:r w:rsidR="00EE7DEF" w:rsidRPr="0081422B">
        <w:rPr>
          <w:lang w:val="es-ES_tradnl"/>
        </w:rPr>
        <w:t>est</w:t>
      </w:r>
      <w:r w:rsidR="00EA167C" w:rsidRPr="0081422B">
        <w:rPr>
          <w:lang w:val="es-ES_tradnl"/>
        </w:rPr>
        <w:t>e</w:t>
      </w:r>
      <w:r w:rsidR="00EE7DEF" w:rsidRPr="0081422B">
        <w:rPr>
          <w:lang w:val="es-ES_tradnl"/>
        </w:rPr>
        <w:t xml:space="preserve"> instrumento </w:t>
      </w:r>
      <w:r w:rsidRPr="0081422B">
        <w:rPr>
          <w:lang w:val="es-ES_tradnl"/>
        </w:rPr>
        <w:t>fortalecerá la respuesta de la banca ante futuras crisis</w:t>
      </w:r>
      <w:r w:rsidR="00231247" w:rsidRPr="0081422B">
        <w:rPr>
          <w:rStyle w:val="FootnoteReference"/>
          <w:lang w:val="es-ES_tradnl"/>
        </w:rPr>
        <w:footnoteReference w:id="8"/>
      </w:r>
      <w:r w:rsidRPr="0081422B">
        <w:rPr>
          <w:lang w:val="es-ES_tradnl"/>
        </w:rPr>
        <w:t>.</w:t>
      </w:r>
    </w:p>
    <w:p w:rsidR="00C66E81" w:rsidRPr="0081422B" w:rsidRDefault="00C66E81" w:rsidP="006437E8">
      <w:pPr>
        <w:widowControl w:val="0"/>
        <w:ind w:left="720" w:hanging="720"/>
        <w:rPr>
          <w:lang w:val="es-ES_tradnl"/>
        </w:rPr>
      </w:pPr>
    </w:p>
    <w:p w:rsidR="000B759F" w:rsidRPr="0081422B" w:rsidRDefault="000B759F" w:rsidP="006437E8">
      <w:pPr>
        <w:pStyle w:val="Heading2"/>
        <w:rPr>
          <w:lang w:val="es-ES_tradnl"/>
        </w:rPr>
      </w:pPr>
      <w:r w:rsidRPr="0081422B">
        <w:rPr>
          <w:lang w:val="es-ES_tradnl"/>
        </w:rPr>
        <w:t xml:space="preserve">Frente a la necesaria mutualización de riesgos, el CESE apoya que, a la hora de determinar la contribución de cada entidad al futuro </w:t>
      </w:r>
      <w:r w:rsidR="00C66E81" w:rsidRPr="0081422B">
        <w:rPr>
          <w:lang w:val="es-ES_tradnl"/>
        </w:rPr>
        <w:t>F</w:t>
      </w:r>
      <w:r w:rsidRPr="0081422B">
        <w:rPr>
          <w:lang w:val="es-ES_tradnl"/>
        </w:rPr>
        <w:t xml:space="preserve">ondo </w:t>
      </w:r>
      <w:r w:rsidR="00C66E81" w:rsidRPr="0081422B">
        <w:rPr>
          <w:lang w:val="es-ES_tradnl"/>
        </w:rPr>
        <w:t xml:space="preserve">Único </w:t>
      </w:r>
      <w:r w:rsidRPr="0081422B">
        <w:rPr>
          <w:lang w:val="es-ES_tradnl"/>
        </w:rPr>
        <w:t xml:space="preserve">de </w:t>
      </w:r>
      <w:r w:rsidR="00C66E81" w:rsidRPr="0081422B">
        <w:rPr>
          <w:lang w:val="es-ES_tradnl"/>
        </w:rPr>
        <w:t>Resolución</w:t>
      </w:r>
      <w:r w:rsidRPr="0081422B">
        <w:rPr>
          <w:lang w:val="es-ES_tradnl"/>
        </w:rPr>
        <w:t xml:space="preserve">, se tenga en cuenta su modelo de riesgo y llama la atención </w:t>
      </w:r>
      <w:r w:rsidR="00AB26EB" w:rsidRPr="0081422B">
        <w:rPr>
          <w:lang w:val="es-ES_tradnl"/>
        </w:rPr>
        <w:t>de</w:t>
      </w:r>
      <w:r w:rsidRPr="0081422B">
        <w:rPr>
          <w:lang w:val="es-ES_tradnl"/>
        </w:rPr>
        <w:t xml:space="preserve"> la Comisión para que realice una </w:t>
      </w:r>
      <w:r w:rsidR="005367B3" w:rsidRPr="0081422B">
        <w:rPr>
          <w:lang w:val="es-ES_tradnl"/>
        </w:rPr>
        <w:t>aplicación</w:t>
      </w:r>
      <w:r w:rsidRPr="0081422B">
        <w:rPr>
          <w:lang w:val="es-ES_tradnl"/>
        </w:rPr>
        <w:t xml:space="preserve"> de los indicadores que fija la Directiva sobre </w:t>
      </w:r>
      <w:r w:rsidR="0084555B" w:rsidRPr="0081422B">
        <w:rPr>
          <w:lang w:val="es-ES_tradnl"/>
        </w:rPr>
        <w:t xml:space="preserve">la </w:t>
      </w:r>
      <w:r w:rsidRPr="0081422B">
        <w:rPr>
          <w:lang w:val="es-ES_tradnl"/>
        </w:rPr>
        <w:t>reestructuración y res</w:t>
      </w:r>
      <w:r w:rsidR="003947F2" w:rsidRPr="0081422B">
        <w:rPr>
          <w:lang w:val="es-ES_tradnl"/>
        </w:rPr>
        <w:t>olución de entidades de crédito</w:t>
      </w:r>
      <w:r w:rsidR="00D068C5" w:rsidRPr="0081422B">
        <w:rPr>
          <w:rStyle w:val="FootnoteReference"/>
          <w:lang w:val="es-ES_tradnl"/>
        </w:rPr>
        <w:footnoteReference w:id="9"/>
      </w:r>
      <w:r w:rsidR="005367B3" w:rsidRPr="0081422B">
        <w:rPr>
          <w:lang w:val="es-ES_tradnl"/>
        </w:rPr>
        <w:t>. A su vez, el CESE se congratula de que se haya tomado en</w:t>
      </w:r>
      <w:r w:rsidR="00D211DB" w:rsidRPr="0081422B">
        <w:rPr>
          <w:lang w:val="es-ES_tradnl"/>
        </w:rPr>
        <w:t xml:space="preserve"> </w:t>
      </w:r>
      <w:r w:rsidR="00116B97" w:rsidRPr="0081422B">
        <w:rPr>
          <w:lang w:val="es-ES_tradnl"/>
        </w:rPr>
        <w:t xml:space="preserve">consideración </w:t>
      </w:r>
      <w:r w:rsidR="004E5FFC" w:rsidRPr="0081422B">
        <w:rPr>
          <w:lang w:val="es-ES_tradnl"/>
        </w:rPr>
        <w:t>la</w:t>
      </w:r>
      <w:r w:rsidR="00116B97" w:rsidRPr="0081422B">
        <w:rPr>
          <w:lang w:val="es-ES_tradnl"/>
        </w:rPr>
        <w:t xml:space="preserve"> pertenencia a un sistema institucional de protección</w:t>
      </w:r>
      <w:r w:rsidR="005367B3" w:rsidRPr="0081422B">
        <w:rPr>
          <w:rStyle w:val="FootnoteReference"/>
          <w:lang w:val="es-ES_tradnl"/>
        </w:rPr>
        <w:footnoteReference w:id="10"/>
      </w:r>
      <w:r w:rsidR="00D211DB" w:rsidRPr="0081422B">
        <w:rPr>
          <w:lang w:val="es-ES_tradnl"/>
        </w:rPr>
        <w:t>.</w:t>
      </w:r>
    </w:p>
    <w:p w:rsidR="00FC467B" w:rsidRPr="0081422B" w:rsidRDefault="00FC467B" w:rsidP="006437E8">
      <w:pPr>
        <w:widowControl w:val="0"/>
        <w:ind w:left="720" w:hanging="720"/>
        <w:rPr>
          <w:lang w:val="es-ES_tradnl"/>
        </w:rPr>
      </w:pPr>
    </w:p>
    <w:p w:rsidR="000B759F" w:rsidRPr="0081422B" w:rsidRDefault="000B759F" w:rsidP="00751B2B">
      <w:pPr>
        <w:pStyle w:val="Heading2"/>
        <w:keepLines/>
        <w:widowControl w:val="0"/>
        <w:rPr>
          <w:lang w:val="es-ES_tradnl"/>
        </w:rPr>
      </w:pPr>
      <w:r w:rsidRPr="0081422B">
        <w:rPr>
          <w:lang w:val="es-ES_tradnl"/>
        </w:rPr>
        <w:t>En este nuevo escenario financiero</w:t>
      </w:r>
      <w:r w:rsidR="005930E8" w:rsidRPr="0081422B">
        <w:rPr>
          <w:lang w:val="es-ES_tradnl"/>
        </w:rPr>
        <w:t>,</w:t>
      </w:r>
      <w:r w:rsidRPr="0081422B">
        <w:rPr>
          <w:lang w:val="es-ES_tradnl"/>
        </w:rPr>
        <w:t xml:space="preserve"> el CESE reclama un </w:t>
      </w:r>
      <w:r w:rsidR="00400777" w:rsidRPr="0081422B">
        <w:rPr>
          <w:lang w:val="es-ES_tradnl"/>
        </w:rPr>
        <w:t xml:space="preserve">auténtico </w:t>
      </w:r>
      <w:r w:rsidRPr="0081422B">
        <w:rPr>
          <w:lang w:val="es-ES_tradnl"/>
        </w:rPr>
        <w:t xml:space="preserve">impulso de la </w:t>
      </w:r>
      <w:r w:rsidR="00211DC9" w:rsidRPr="0081422B">
        <w:rPr>
          <w:lang w:val="es-ES_tradnl"/>
        </w:rPr>
        <w:t>responsabilidad social de las empresas</w:t>
      </w:r>
      <w:r w:rsidR="00400777" w:rsidRPr="0081422B">
        <w:rPr>
          <w:lang w:val="es-ES_tradnl"/>
        </w:rPr>
        <w:t xml:space="preserve">, la </w:t>
      </w:r>
      <w:r w:rsidRPr="0081422B">
        <w:rPr>
          <w:lang w:val="es-ES_tradnl"/>
        </w:rPr>
        <w:t xml:space="preserve">ética </w:t>
      </w:r>
      <w:r w:rsidR="00400777" w:rsidRPr="0081422B">
        <w:rPr>
          <w:lang w:val="es-ES_tradnl"/>
        </w:rPr>
        <w:t xml:space="preserve">y la transparencia </w:t>
      </w:r>
      <w:r w:rsidRPr="0081422B">
        <w:rPr>
          <w:lang w:val="es-ES_tradnl"/>
        </w:rPr>
        <w:t>en las finanzas</w:t>
      </w:r>
      <w:r w:rsidR="00211DC9" w:rsidRPr="0081422B">
        <w:rPr>
          <w:lang w:val="es-ES_tradnl"/>
        </w:rPr>
        <w:t>,</w:t>
      </w:r>
      <w:r w:rsidRPr="0081422B">
        <w:rPr>
          <w:lang w:val="es-ES_tradnl"/>
        </w:rPr>
        <w:t xml:space="preserve"> y un esfuerzo pedagógico de los organismos supervisores para la mejora de la cultura financiera</w:t>
      </w:r>
      <w:r w:rsidR="00E00FFD" w:rsidRPr="0081422B">
        <w:rPr>
          <w:rStyle w:val="FootnoteReference"/>
          <w:lang w:val="es-ES_tradnl"/>
        </w:rPr>
        <w:footnoteReference w:id="11"/>
      </w:r>
      <w:r w:rsidRPr="0081422B">
        <w:rPr>
          <w:lang w:val="es-ES_tradnl"/>
        </w:rPr>
        <w:t xml:space="preserve">, en particular </w:t>
      </w:r>
      <w:r w:rsidR="0084555B" w:rsidRPr="0081422B">
        <w:rPr>
          <w:lang w:val="es-ES_tradnl"/>
        </w:rPr>
        <w:t xml:space="preserve">en lo que respecta a </w:t>
      </w:r>
      <w:r w:rsidRPr="0081422B">
        <w:rPr>
          <w:lang w:val="es-ES_tradnl"/>
        </w:rPr>
        <w:t>las fórmulas de la economía social, todavía muy desconocidas.</w:t>
      </w:r>
      <w:r w:rsidR="005C6D17" w:rsidRPr="0081422B">
        <w:rPr>
          <w:lang w:val="es-ES_tradnl"/>
        </w:rPr>
        <w:t xml:space="preserve"> A este respecto, es imprescindible </w:t>
      </w:r>
      <w:r w:rsidR="00864B89" w:rsidRPr="0081422B">
        <w:rPr>
          <w:lang w:val="es-ES_tradnl"/>
        </w:rPr>
        <w:t xml:space="preserve">otorgar mayor protagonismo y </w:t>
      </w:r>
      <w:r w:rsidR="005C6D17" w:rsidRPr="0081422B">
        <w:rPr>
          <w:lang w:val="es-ES_tradnl"/>
        </w:rPr>
        <w:t>visibili</w:t>
      </w:r>
      <w:r w:rsidR="00864B89" w:rsidRPr="0081422B">
        <w:rPr>
          <w:lang w:val="es-ES_tradnl"/>
        </w:rPr>
        <w:t>dad a</w:t>
      </w:r>
      <w:r w:rsidR="005C6D17" w:rsidRPr="0081422B">
        <w:rPr>
          <w:lang w:val="es-ES_tradnl"/>
        </w:rPr>
        <w:t xml:space="preserve"> las redes </w:t>
      </w:r>
      <w:r w:rsidR="00864B89" w:rsidRPr="0081422B">
        <w:rPr>
          <w:lang w:val="es-ES_tradnl"/>
        </w:rPr>
        <w:t xml:space="preserve">que las </w:t>
      </w:r>
      <w:r w:rsidR="005C6D17" w:rsidRPr="0081422B">
        <w:rPr>
          <w:lang w:val="es-ES_tradnl"/>
        </w:rPr>
        <w:t>representa</w:t>
      </w:r>
      <w:r w:rsidR="00864B89" w:rsidRPr="0081422B">
        <w:rPr>
          <w:lang w:val="es-ES_tradnl"/>
        </w:rPr>
        <w:t>n</w:t>
      </w:r>
      <w:r w:rsidR="005C6D17" w:rsidRPr="0081422B">
        <w:rPr>
          <w:lang w:val="es-ES_tradnl"/>
        </w:rPr>
        <w:t>:</w:t>
      </w:r>
      <w:r w:rsidR="00DF44C7" w:rsidRPr="0081422B">
        <w:rPr>
          <w:lang w:val="es-ES_tradnl"/>
        </w:rPr>
        <w:t xml:space="preserve"> </w:t>
      </w:r>
      <w:r w:rsidR="00224C63" w:rsidRPr="0081422B">
        <w:rPr>
          <w:lang w:val="es-ES_tradnl"/>
        </w:rPr>
        <w:t>la Asociación Europea de Banca Cooperativa</w:t>
      </w:r>
      <w:r w:rsidR="00400777" w:rsidRPr="0081422B">
        <w:rPr>
          <w:lang w:val="es-ES_tradnl"/>
        </w:rPr>
        <w:t xml:space="preserve"> (EACB</w:t>
      </w:r>
      <w:r w:rsidR="00224C63" w:rsidRPr="0081422B">
        <w:rPr>
          <w:lang w:val="es-ES_tradnl"/>
        </w:rPr>
        <w:t>, por sus siglas en inglés</w:t>
      </w:r>
      <w:r w:rsidR="00400777" w:rsidRPr="0081422B">
        <w:rPr>
          <w:lang w:val="es-ES_tradnl"/>
        </w:rPr>
        <w:t xml:space="preserve">), </w:t>
      </w:r>
      <w:r w:rsidR="00224C63" w:rsidRPr="0081422B">
        <w:rPr>
          <w:lang w:val="es-ES_tradnl"/>
        </w:rPr>
        <w:t>la Federación Europea de Bancos Éticos y Alternativos</w:t>
      </w:r>
      <w:r w:rsidR="00400777" w:rsidRPr="0081422B">
        <w:rPr>
          <w:lang w:val="es-ES_tradnl"/>
        </w:rPr>
        <w:t xml:space="preserve"> (FEBEA) y </w:t>
      </w:r>
      <w:r w:rsidR="00224C63" w:rsidRPr="0081422B">
        <w:rPr>
          <w:lang w:val="es-ES_tradnl"/>
        </w:rPr>
        <w:t>la Agrupación Europea de Cajas de Ahorros</w:t>
      </w:r>
      <w:r w:rsidR="00400777" w:rsidRPr="0081422B">
        <w:rPr>
          <w:lang w:val="es-ES_tradnl"/>
        </w:rPr>
        <w:t xml:space="preserve"> (ESBG</w:t>
      </w:r>
      <w:r w:rsidR="00224C63" w:rsidRPr="0081422B">
        <w:rPr>
          <w:lang w:val="es-ES_tradnl"/>
        </w:rPr>
        <w:t>, por sus siglas en inglés</w:t>
      </w:r>
      <w:r w:rsidR="00400777" w:rsidRPr="0081422B">
        <w:rPr>
          <w:lang w:val="es-ES_tradnl"/>
        </w:rPr>
        <w:t>)</w:t>
      </w:r>
      <w:r w:rsidR="005C6D17" w:rsidRPr="0081422B">
        <w:rPr>
          <w:lang w:val="es-ES_tradnl"/>
        </w:rPr>
        <w:t>.</w:t>
      </w:r>
    </w:p>
    <w:p w:rsidR="003947F2" w:rsidRPr="0081422B" w:rsidRDefault="003947F2" w:rsidP="006437E8">
      <w:pPr>
        <w:widowControl w:val="0"/>
        <w:ind w:left="720" w:hanging="720"/>
        <w:rPr>
          <w:lang w:val="es-ES_tradnl"/>
        </w:rPr>
      </w:pPr>
    </w:p>
    <w:p w:rsidR="000B759F" w:rsidRPr="0081422B" w:rsidRDefault="000B759F" w:rsidP="006437E8">
      <w:pPr>
        <w:pStyle w:val="Heading2"/>
        <w:keepLines/>
        <w:widowControl w:val="0"/>
        <w:rPr>
          <w:lang w:val="es-ES_tradnl"/>
        </w:rPr>
      </w:pPr>
      <w:r w:rsidRPr="0081422B">
        <w:rPr>
          <w:lang w:val="es-ES_tradnl"/>
        </w:rPr>
        <w:t xml:space="preserve">En opinión del CESE, es muy positivo que se conciban nuevos instrumentos financieros que mejoren la actual gobernanza, pero hay que </w:t>
      </w:r>
      <w:r w:rsidR="00200AE7" w:rsidRPr="0081422B">
        <w:rPr>
          <w:lang w:val="es-ES_tradnl"/>
        </w:rPr>
        <w:t xml:space="preserve">dar cabida </w:t>
      </w:r>
      <w:r w:rsidR="007D5558" w:rsidRPr="0081422B">
        <w:rPr>
          <w:lang w:val="es-ES_tradnl"/>
        </w:rPr>
        <w:t>en</w:t>
      </w:r>
      <w:r w:rsidR="00200AE7" w:rsidRPr="0081422B">
        <w:rPr>
          <w:lang w:val="es-ES_tradnl"/>
        </w:rPr>
        <w:t xml:space="preserve"> su regulación a la diversidad de actores financieros </w:t>
      </w:r>
      <w:r w:rsidR="007D5558" w:rsidRPr="0081422B">
        <w:rPr>
          <w:lang w:val="es-ES_tradnl"/>
        </w:rPr>
        <w:t xml:space="preserve">implicados, </w:t>
      </w:r>
      <w:r w:rsidR="00200AE7" w:rsidRPr="0081422B">
        <w:rPr>
          <w:lang w:val="es-ES_tradnl"/>
        </w:rPr>
        <w:t xml:space="preserve">y dotarlos de </w:t>
      </w:r>
      <w:r w:rsidRPr="0081422B">
        <w:rPr>
          <w:lang w:val="es-ES_tradnl"/>
        </w:rPr>
        <w:t xml:space="preserve">estabilidad a la vez que </w:t>
      </w:r>
      <w:r w:rsidR="007D5558" w:rsidRPr="0081422B">
        <w:rPr>
          <w:lang w:val="es-ES_tradnl"/>
        </w:rPr>
        <w:t>se</w:t>
      </w:r>
      <w:r w:rsidR="00200AE7" w:rsidRPr="0081422B">
        <w:rPr>
          <w:lang w:val="es-ES_tradnl"/>
        </w:rPr>
        <w:t xml:space="preserve"> </w:t>
      </w:r>
      <w:r w:rsidRPr="0081422B">
        <w:rPr>
          <w:lang w:val="es-ES_tradnl"/>
        </w:rPr>
        <w:t>limit</w:t>
      </w:r>
      <w:r w:rsidR="0084555B" w:rsidRPr="0081422B">
        <w:rPr>
          <w:lang w:val="es-ES_tradnl"/>
        </w:rPr>
        <w:t>a</w:t>
      </w:r>
      <w:r w:rsidR="00C16EC3" w:rsidRPr="0081422B">
        <w:rPr>
          <w:lang w:val="es-ES_tradnl"/>
        </w:rPr>
        <w:t>n</w:t>
      </w:r>
      <w:r w:rsidRPr="0081422B">
        <w:rPr>
          <w:lang w:val="es-ES_tradnl"/>
        </w:rPr>
        <w:t xml:space="preserve"> las cargas para las entidades financieras con menos recursos. </w:t>
      </w:r>
      <w:r w:rsidR="00C95E0B" w:rsidRPr="0081422B">
        <w:rPr>
          <w:lang w:val="es-ES_tradnl"/>
        </w:rPr>
        <w:t>Se trata, en definitiva, de legislar mejor.</w:t>
      </w:r>
    </w:p>
    <w:p w:rsidR="003947F2" w:rsidRPr="0081422B" w:rsidRDefault="003947F2" w:rsidP="006437E8">
      <w:pPr>
        <w:widowControl w:val="0"/>
        <w:rPr>
          <w:lang w:val="es-ES_tradnl"/>
        </w:rPr>
      </w:pPr>
    </w:p>
    <w:p w:rsidR="000B759F" w:rsidRPr="0081422B" w:rsidRDefault="000B759F" w:rsidP="006437E8">
      <w:pPr>
        <w:pStyle w:val="Heading1"/>
        <w:keepNext/>
        <w:keepLines/>
        <w:widowControl w:val="0"/>
        <w:rPr>
          <w:lang w:val="es-ES_tradnl"/>
        </w:rPr>
      </w:pPr>
      <w:r w:rsidRPr="0081422B">
        <w:rPr>
          <w:b/>
          <w:lang w:val="es-ES_tradnl"/>
        </w:rPr>
        <w:t>Potenciar el modelo de banca socialmente responsable</w:t>
      </w:r>
    </w:p>
    <w:p w:rsidR="0067077E" w:rsidRPr="0081422B" w:rsidRDefault="0067077E" w:rsidP="006437E8">
      <w:pPr>
        <w:keepNext/>
        <w:keepLines/>
        <w:widowControl w:val="0"/>
        <w:ind w:left="720" w:hanging="720"/>
        <w:rPr>
          <w:lang w:val="es-ES_tradnl"/>
        </w:rPr>
      </w:pPr>
    </w:p>
    <w:p w:rsidR="000B759F" w:rsidRPr="0081422B" w:rsidRDefault="000B759F" w:rsidP="006437E8">
      <w:pPr>
        <w:pStyle w:val="Heading2"/>
        <w:widowControl w:val="0"/>
        <w:rPr>
          <w:lang w:val="es-ES_tradnl"/>
        </w:rPr>
      </w:pPr>
      <w:r w:rsidRPr="0081422B">
        <w:rPr>
          <w:lang w:val="es-ES_tradnl"/>
        </w:rPr>
        <w:t>Recuperar el tejido productivo, fortalecer las economías locales y abordar los problemas sociales debería ser prioritario para la UE. Por ello, el CESE demanda a las instituciones</w:t>
      </w:r>
      <w:r w:rsidR="00400777" w:rsidRPr="0081422B">
        <w:rPr>
          <w:lang w:val="es-ES_tradnl"/>
        </w:rPr>
        <w:t>, mediante foros de diálogo permanente,</w:t>
      </w:r>
      <w:r w:rsidRPr="0081422B">
        <w:rPr>
          <w:lang w:val="es-ES_tradnl"/>
        </w:rPr>
        <w:t xml:space="preserve"> </w:t>
      </w:r>
      <w:r w:rsidR="0084555B" w:rsidRPr="0081422B">
        <w:rPr>
          <w:lang w:val="es-ES_tradnl"/>
        </w:rPr>
        <w:t xml:space="preserve">que potencien </w:t>
      </w:r>
      <w:r w:rsidRPr="0081422B">
        <w:rPr>
          <w:lang w:val="es-ES_tradnl"/>
        </w:rPr>
        <w:t xml:space="preserve">los modelos bancarios que enraízan el sistema financiero en </w:t>
      </w:r>
      <w:r w:rsidR="00E22A64" w:rsidRPr="0081422B">
        <w:rPr>
          <w:lang w:val="es-ES_tradnl"/>
        </w:rPr>
        <w:t>la economía real</w:t>
      </w:r>
      <w:r w:rsidRPr="0081422B">
        <w:rPr>
          <w:lang w:val="es-ES_tradnl"/>
        </w:rPr>
        <w:t>, aportando estabilidad y riqueza al territorio.</w:t>
      </w:r>
    </w:p>
    <w:p w:rsidR="003947F2" w:rsidRPr="0081422B" w:rsidRDefault="003947F2" w:rsidP="006437E8">
      <w:pPr>
        <w:widowControl w:val="0"/>
        <w:ind w:left="720" w:hanging="720"/>
        <w:rPr>
          <w:lang w:val="es-ES_tradnl"/>
        </w:rPr>
      </w:pPr>
    </w:p>
    <w:p w:rsidR="000B759F" w:rsidRPr="0081422B" w:rsidRDefault="000B759F" w:rsidP="001F189A">
      <w:pPr>
        <w:pStyle w:val="Heading2"/>
        <w:keepLines/>
        <w:widowControl w:val="0"/>
        <w:rPr>
          <w:lang w:val="es-ES_tradnl"/>
        </w:rPr>
      </w:pPr>
      <w:r w:rsidRPr="0081422B">
        <w:rPr>
          <w:lang w:val="es-ES_tradnl"/>
        </w:rPr>
        <w:t>La tendencia de ir a bancos cada vez más grandes derivada de los procesos de reestructuración causa preocupación por el riesgo sistémico</w:t>
      </w:r>
      <w:r w:rsidR="0084555B" w:rsidRPr="0081422B">
        <w:rPr>
          <w:lang w:val="es-ES_tradnl"/>
        </w:rPr>
        <w:t xml:space="preserve"> que comporta</w:t>
      </w:r>
      <w:r w:rsidRPr="0081422B">
        <w:rPr>
          <w:lang w:val="es-ES_tradnl"/>
        </w:rPr>
        <w:t>. En consecuencia, se hace un llamamiento al retorno del negocio tradicional (</w:t>
      </w:r>
      <w:r w:rsidRPr="0081422B">
        <w:rPr>
          <w:i/>
          <w:lang w:val="es-ES_tradnl"/>
        </w:rPr>
        <w:t>back to basic</w:t>
      </w:r>
      <w:r w:rsidR="0084555B" w:rsidRPr="0081422B">
        <w:rPr>
          <w:i/>
          <w:lang w:val="es-ES_tradnl"/>
        </w:rPr>
        <w:t>s</w:t>
      </w:r>
      <w:r w:rsidRPr="0081422B">
        <w:rPr>
          <w:lang w:val="es-ES_tradnl"/>
        </w:rPr>
        <w:t xml:space="preserve">) en el marco de una mayor diferenciación de las entidades que se especializan en banca comercial frente a las que combinan el desarrollo de su negocio con la banca de inversión. La experiencia ha demostrado que la diversidad, la dispersión y el reparto de riesgos son buenos para el </w:t>
      </w:r>
      <w:r w:rsidR="00085C2F" w:rsidRPr="0081422B">
        <w:rPr>
          <w:lang w:val="es-ES_tradnl"/>
        </w:rPr>
        <w:t>sistema financiero europeo</w:t>
      </w:r>
      <w:r w:rsidRPr="0081422B">
        <w:rPr>
          <w:lang w:val="es-ES_tradnl"/>
        </w:rPr>
        <w:t>.</w:t>
      </w:r>
    </w:p>
    <w:p w:rsidR="00305A4D" w:rsidRPr="0081422B" w:rsidRDefault="00305A4D" w:rsidP="006437E8">
      <w:pPr>
        <w:widowControl w:val="0"/>
        <w:rPr>
          <w:lang w:val="es-ES_tradnl"/>
        </w:rPr>
      </w:pPr>
    </w:p>
    <w:p w:rsidR="000B759F" w:rsidRPr="0081422B" w:rsidRDefault="000B759F" w:rsidP="006437E8">
      <w:pPr>
        <w:pStyle w:val="Heading2"/>
        <w:rPr>
          <w:lang w:val="es-ES_tradnl"/>
        </w:rPr>
      </w:pPr>
      <w:r w:rsidRPr="0081422B">
        <w:rPr>
          <w:lang w:val="es-ES_tradnl"/>
        </w:rPr>
        <w:t xml:space="preserve">La vitalidad y </w:t>
      </w:r>
      <w:r w:rsidR="005930E8" w:rsidRPr="0081422B">
        <w:rPr>
          <w:lang w:val="es-ES_tradnl"/>
        </w:rPr>
        <w:t xml:space="preserve">el </w:t>
      </w:r>
      <w:r w:rsidRPr="0081422B">
        <w:rPr>
          <w:lang w:val="es-ES_tradnl"/>
        </w:rPr>
        <w:t>desarrollo de la</w:t>
      </w:r>
      <w:r w:rsidR="00085C2F" w:rsidRPr="0081422B">
        <w:rPr>
          <w:lang w:val="es-ES_tradnl"/>
        </w:rPr>
        <w:t>s cooperativas de crédito</w:t>
      </w:r>
      <w:r w:rsidRPr="0081422B">
        <w:rPr>
          <w:lang w:val="es-ES_tradnl"/>
        </w:rPr>
        <w:t xml:space="preserve"> y </w:t>
      </w:r>
      <w:r w:rsidR="00800E1A" w:rsidRPr="0081422B">
        <w:rPr>
          <w:lang w:val="es-ES_tradnl"/>
        </w:rPr>
        <w:t xml:space="preserve">las </w:t>
      </w:r>
      <w:r w:rsidRPr="0081422B">
        <w:rPr>
          <w:lang w:val="es-ES_tradnl"/>
        </w:rPr>
        <w:t>cajas de ahorros se apoya</w:t>
      </w:r>
      <w:r w:rsidR="0056075E" w:rsidRPr="0081422B">
        <w:rPr>
          <w:lang w:val="es-ES_tradnl"/>
        </w:rPr>
        <w:t>n</w:t>
      </w:r>
      <w:r w:rsidRPr="0081422B">
        <w:rPr>
          <w:lang w:val="es-ES_tradnl"/>
        </w:rPr>
        <w:t xml:space="preserve"> en la gestión democrática y la libertad de elegir responsablemente el destino de sus excedentes. La potenciación de la intermediación financiera al servicio de la economía real es lo que garantiza su continuidad futura en consonancia con los Objetivos de Desarrollo Sostenible de Naciones Unidas en el horizonte de 2015</w:t>
      </w:r>
      <w:r w:rsidR="00305A4D" w:rsidRPr="0081422B">
        <w:rPr>
          <w:lang w:val="es-ES_tradnl"/>
        </w:rPr>
        <w:t xml:space="preserve"> y la propia declaración de Naciones Unidas de 2012 sobre cooperativas</w:t>
      </w:r>
      <w:r w:rsidRPr="0081422B">
        <w:rPr>
          <w:lang w:val="es-ES_tradnl"/>
        </w:rPr>
        <w:t>.</w:t>
      </w:r>
    </w:p>
    <w:p w:rsidR="003947F2" w:rsidRPr="0081422B" w:rsidRDefault="003947F2" w:rsidP="006437E8">
      <w:pPr>
        <w:widowControl w:val="0"/>
        <w:ind w:left="720" w:hanging="720"/>
        <w:rPr>
          <w:lang w:val="es-ES_tradnl"/>
        </w:rPr>
      </w:pPr>
    </w:p>
    <w:p w:rsidR="000B759F" w:rsidRPr="0081422B" w:rsidRDefault="000B759F" w:rsidP="006437E8">
      <w:pPr>
        <w:pStyle w:val="Heading2"/>
        <w:keepNext/>
        <w:keepLines/>
        <w:widowControl w:val="0"/>
        <w:rPr>
          <w:lang w:val="es-ES_tradnl"/>
        </w:rPr>
      </w:pPr>
      <w:r w:rsidRPr="0081422B">
        <w:rPr>
          <w:lang w:val="es-ES_tradnl"/>
        </w:rPr>
        <w:t>Por ello, las cajas de ahorro</w:t>
      </w:r>
      <w:r w:rsidR="00085C2F" w:rsidRPr="0081422B">
        <w:rPr>
          <w:lang w:val="es-ES_tradnl"/>
        </w:rPr>
        <w:t>s</w:t>
      </w:r>
      <w:r w:rsidRPr="0081422B">
        <w:rPr>
          <w:lang w:val="es-ES_tradnl"/>
        </w:rPr>
        <w:t xml:space="preserve"> y las cooperativas de crédito merecen un tratamiento específico en la aplicación de las normas prudenciales, habida cuenta </w:t>
      </w:r>
      <w:r w:rsidR="0056075E" w:rsidRPr="0081422B">
        <w:rPr>
          <w:lang w:val="es-ES_tradnl"/>
        </w:rPr>
        <w:t xml:space="preserve">de </w:t>
      </w:r>
      <w:r w:rsidRPr="0081422B">
        <w:rPr>
          <w:lang w:val="es-ES_tradnl"/>
        </w:rPr>
        <w:t xml:space="preserve">que </w:t>
      </w:r>
      <w:r w:rsidR="009D372B" w:rsidRPr="0081422B">
        <w:rPr>
          <w:lang w:val="es-ES_tradnl"/>
        </w:rPr>
        <w:t xml:space="preserve">estas </w:t>
      </w:r>
      <w:r w:rsidRPr="0081422B">
        <w:rPr>
          <w:lang w:val="es-ES_tradnl"/>
        </w:rPr>
        <w:t>entidades configuran el modelo de banca que demanda la ciudadanía europea, basado en una gestión responsable y solidaria</w:t>
      </w:r>
      <w:r w:rsidR="00E00FFD" w:rsidRPr="0081422B">
        <w:rPr>
          <w:rStyle w:val="FootnoteReference"/>
          <w:lang w:val="es-ES_tradnl"/>
        </w:rPr>
        <w:footnoteReference w:id="12"/>
      </w:r>
      <w:r w:rsidRPr="0081422B">
        <w:rPr>
          <w:lang w:val="es-ES_tradnl"/>
        </w:rPr>
        <w:t xml:space="preserve"> asentada en los principios y valores de la economía social.</w:t>
      </w:r>
    </w:p>
    <w:p w:rsidR="00C616B3" w:rsidRPr="0081422B" w:rsidRDefault="00C616B3" w:rsidP="006437E8">
      <w:pPr>
        <w:keepNext/>
        <w:keepLines/>
        <w:widowControl w:val="0"/>
        <w:rPr>
          <w:lang w:val="es-ES_tradnl"/>
        </w:rPr>
      </w:pPr>
    </w:p>
    <w:p w:rsidR="00C52CAA" w:rsidRPr="0081422B" w:rsidRDefault="00C616B3" w:rsidP="006437E8">
      <w:pPr>
        <w:keepNext/>
        <w:keepLines/>
        <w:rPr>
          <w:lang w:val="es-ES_tradnl"/>
        </w:rPr>
      </w:pPr>
      <w:r w:rsidRPr="0081422B">
        <w:rPr>
          <w:lang w:val="es-ES_tradnl"/>
        </w:rPr>
        <w:t xml:space="preserve">Bruselas, </w:t>
      </w:r>
      <w:r w:rsidR="000645DD" w:rsidRPr="0081422B">
        <w:rPr>
          <w:lang w:val="es-ES_tradnl"/>
        </w:rPr>
        <w:t>18</w:t>
      </w:r>
      <w:r w:rsidRPr="0081422B">
        <w:rPr>
          <w:lang w:val="es-ES_tradnl"/>
        </w:rPr>
        <w:t xml:space="preserve"> de febrero de 2015.</w:t>
      </w:r>
    </w:p>
    <w:p w:rsidR="00C616B3" w:rsidRPr="0081422B" w:rsidRDefault="00C616B3" w:rsidP="006437E8">
      <w:pPr>
        <w:keepNext/>
        <w:keepLines/>
        <w:rPr>
          <w:lang w:val="es-ES_tradnl"/>
        </w:rPr>
      </w:pPr>
    </w:p>
    <w:tbl>
      <w:tblPr>
        <w:tblW w:w="0" w:type="auto"/>
        <w:jc w:val="center"/>
        <w:tblLayout w:type="fixed"/>
        <w:tblLook w:val="0000" w:firstRow="0" w:lastRow="0" w:firstColumn="0" w:lastColumn="0" w:noHBand="0" w:noVBand="0"/>
      </w:tblPr>
      <w:tblGrid>
        <w:gridCol w:w="4618"/>
        <w:gridCol w:w="4620"/>
      </w:tblGrid>
      <w:tr w:rsidR="00C616B3" w:rsidRPr="0081422B" w:rsidTr="00860C60">
        <w:trPr>
          <w:jc w:val="center"/>
        </w:trPr>
        <w:tc>
          <w:tcPr>
            <w:tcW w:w="4618" w:type="dxa"/>
          </w:tcPr>
          <w:p w:rsidR="00C616B3" w:rsidRPr="0081422B" w:rsidRDefault="000645DD" w:rsidP="006437E8">
            <w:pPr>
              <w:keepNext/>
              <w:keepLines/>
              <w:jc w:val="center"/>
              <w:rPr>
                <w:b/>
                <w:bCs/>
                <w:lang w:val="es-ES_tradnl"/>
              </w:rPr>
            </w:pPr>
            <w:r w:rsidRPr="0081422B">
              <w:rPr>
                <w:lang w:val="es-ES_tradnl"/>
              </w:rPr>
              <w:t xml:space="preserve">El Presidente </w:t>
            </w:r>
            <w:r w:rsidRPr="0081422B">
              <w:rPr>
                <w:lang w:val="es-ES_tradnl"/>
              </w:rPr>
              <w:br/>
              <w:t xml:space="preserve">del Comité Económico y Social Europeo </w:t>
            </w:r>
            <w:r w:rsidRPr="0081422B">
              <w:rPr>
                <w:lang w:val="es-ES_tradnl"/>
              </w:rPr>
              <w:br/>
              <w:t xml:space="preserve"> </w:t>
            </w:r>
            <w:r w:rsidRPr="0081422B">
              <w:rPr>
                <w:lang w:val="es-ES_tradnl"/>
              </w:rPr>
              <w:br/>
              <w:t xml:space="preserve"> </w:t>
            </w:r>
            <w:r w:rsidRPr="0081422B">
              <w:rPr>
                <w:lang w:val="es-ES_tradnl"/>
              </w:rPr>
              <w:br/>
              <w:t xml:space="preserve"> </w:t>
            </w:r>
            <w:r w:rsidRPr="0081422B">
              <w:rPr>
                <w:lang w:val="es-ES_tradnl"/>
              </w:rPr>
              <w:br/>
              <w:t xml:space="preserve"> </w:t>
            </w:r>
            <w:r w:rsidRPr="0081422B">
              <w:rPr>
                <w:lang w:val="es-ES_tradnl"/>
              </w:rPr>
              <w:br/>
              <w:t>Henri Malosse</w:t>
            </w:r>
          </w:p>
        </w:tc>
        <w:tc>
          <w:tcPr>
            <w:tcW w:w="4620" w:type="dxa"/>
          </w:tcPr>
          <w:p w:rsidR="00C616B3" w:rsidRPr="0081422B" w:rsidRDefault="00C616B3" w:rsidP="006437E8">
            <w:pPr>
              <w:keepNext/>
              <w:keepLines/>
              <w:jc w:val="center"/>
              <w:rPr>
                <w:b/>
                <w:bCs/>
                <w:lang w:val="es-ES_tradnl"/>
              </w:rPr>
            </w:pPr>
          </w:p>
        </w:tc>
      </w:tr>
    </w:tbl>
    <w:p w:rsidR="00C151FC" w:rsidRPr="0081422B" w:rsidRDefault="00C151FC" w:rsidP="00C151FC">
      <w:pPr>
        <w:widowControl w:val="0"/>
        <w:jc w:val="left"/>
        <w:rPr>
          <w:lang w:val="es-ES_tradnl"/>
        </w:rPr>
      </w:pPr>
    </w:p>
    <w:p w:rsidR="005D7778" w:rsidRPr="0081422B" w:rsidRDefault="005D7778" w:rsidP="006437E8">
      <w:pPr>
        <w:widowControl w:val="0"/>
        <w:jc w:val="center"/>
        <w:rPr>
          <w:lang w:val="es-ES_tradnl"/>
        </w:rPr>
      </w:pPr>
      <w:r w:rsidRPr="0081422B">
        <w:rPr>
          <w:lang w:val="es-ES_tradnl"/>
        </w:rPr>
        <w:t>_____________</w:t>
      </w:r>
    </w:p>
    <w:sectPr w:rsidR="005D7778" w:rsidRPr="0081422B" w:rsidSect="006437E8">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F7" w:rsidRDefault="005537F7">
      <w:r>
        <w:separator/>
      </w:r>
    </w:p>
  </w:endnote>
  <w:endnote w:type="continuationSeparator" w:id="0">
    <w:p w:rsidR="005537F7" w:rsidRDefault="0055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44" w:rsidRPr="006437E8" w:rsidRDefault="005E0F7D" w:rsidP="005E0F7D">
    <w:pPr>
      <w:pStyle w:val="Footer"/>
    </w:pPr>
    <w:r w:rsidRPr="006437E8">
      <w:rPr>
        <w:lang w:val="es-ES_tradnl"/>
      </w:rPr>
      <w:t>ECO/371 – EESC-2014-04516-00-</w:t>
    </w:r>
    <w:r w:rsidR="00C616B3" w:rsidRPr="006437E8">
      <w:rPr>
        <w:lang w:val="es-ES_tradnl"/>
      </w:rPr>
      <w:t>0</w:t>
    </w:r>
    <w:r w:rsidR="00EE04D7" w:rsidRPr="006437E8">
      <w:rPr>
        <w:lang w:val="es-ES_tradnl"/>
      </w:rPr>
      <w:t>1</w:t>
    </w:r>
    <w:r w:rsidRPr="006437E8">
      <w:rPr>
        <w:lang w:val="es-ES_tradnl"/>
      </w:rPr>
      <w:t>-</w:t>
    </w:r>
    <w:r w:rsidR="00C616B3" w:rsidRPr="006437E8">
      <w:rPr>
        <w:lang w:val="es-ES_tradnl"/>
      </w:rPr>
      <w:t>A</w:t>
    </w:r>
    <w:r w:rsidR="000645DD" w:rsidRPr="006437E8">
      <w:rPr>
        <w:lang w:val="es-ES_tradnl"/>
      </w:rPr>
      <w:t>C</w:t>
    </w:r>
    <w:r w:rsidR="00793C9E" w:rsidRPr="006437E8">
      <w:rPr>
        <w:lang w:val="es-ES_tradnl"/>
      </w:rPr>
      <w:t>-TRA (</w:t>
    </w:r>
    <w:r w:rsidRPr="006437E8">
      <w:rPr>
        <w:lang w:val="es-ES_tradnl"/>
      </w:rPr>
      <w:t xml:space="preserve">ES) </w:t>
    </w:r>
    <w:r w:rsidRPr="006437E8">
      <w:fldChar w:fldCharType="begin"/>
    </w:r>
    <w:r w:rsidRPr="006437E8">
      <w:instrText xml:space="preserve"> PAGE  \* Arabic  \* MERGEFORMAT </w:instrText>
    </w:r>
    <w:r w:rsidRPr="006437E8">
      <w:fldChar w:fldCharType="separate"/>
    </w:r>
    <w:r w:rsidR="0081422B">
      <w:rPr>
        <w:noProof/>
      </w:rPr>
      <w:t>1</w:t>
    </w:r>
    <w:r w:rsidRPr="006437E8">
      <w:fldChar w:fldCharType="end"/>
    </w:r>
    <w:r w:rsidRPr="006437E8">
      <w:rPr>
        <w:lang w:val="es-ES_tradnl"/>
      </w:rPr>
      <w:t>/</w:t>
    </w:r>
    <w:r w:rsidRPr="006437E8">
      <w:fldChar w:fldCharType="begin"/>
    </w:r>
    <w:r w:rsidRPr="006437E8">
      <w:instrText xml:space="preserve"> = </w:instrText>
    </w:r>
    <w:r w:rsidRPr="006437E8">
      <w:fldChar w:fldCharType="begin"/>
    </w:r>
    <w:r w:rsidRPr="006437E8">
      <w:instrText xml:space="preserve"> NUMPAGES </w:instrText>
    </w:r>
    <w:r w:rsidRPr="006437E8">
      <w:fldChar w:fldCharType="separate"/>
    </w:r>
    <w:r w:rsidR="0081422B">
      <w:rPr>
        <w:noProof/>
      </w:rPr>
      <w:instrText>2</w:instrText>
    </w:r>
    <w:r w:rsidRPr="006437E8">
      <w:fldChar w:fldCharType="end"/>
    </w:r>
    <w:r w:rsidRPr="006437E8">
      <w:instrText xml:space="preserve"> -0 </w:instrText>
    </w:r>
    <w:r w:rsidRPr="006437E8">
      <w:fldChar w:fldCharType="separate"/>
    </w:r>
    <w:r w:rsidR="0081422B">
      <w:rPr>
        <w:noProof/>
      </w:rPr>
      <w:t>2</w:t>
    </w:r>
    <w:r w:rsidRPr="006437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17" w:rsidRPr="005E0F7D" w:rsidRDefault="007E7E17" w:rsidP="005E0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44" w:rsidRPr="006437E8" w:rsidRDefault="005E0F7D" w:rsidP="005E0F7D">
    <w:pPr>
      <w:pStyle w:val="Footer"/>
    </w:pPr>
    <w:r w:rsidRPr="006437E8">
      <w:rPr>
        <w:lang w:val="es-ES_tradnl"/>
      </w:rPr>
      <w:t>ECO/371 – EESC-2014-04516-00-</w:t>
    </w:r>
    <w:r w:rsidR="00C616B3" w:rsidRPr="006437E8">
      <w:rPr>
        <w:lang w:val="es-ES_tradnl"/>
      </w:rPr>
      <w:t>0</w:t>
    </w:r>
    <w:r w:rsidR="00EE04D7" w:rsidRPr="006437E8">
      <w:rPr>
        <w:lang w:val="es-ES_tradnl"/>
      </w:rPr>
      <w:t>1</w:t>
    </w:r>
    <w:r w:rsidRPr="006437E8">
      <w:rPr>
        <w:lang w:val="es-ES_tradnl"/>
      </w:rPr>
      <w:t>-</w:t>
    </w:r>
    <w:r w:rsidR="00C616B3" w:rsidRPr="006437E8">
      <w:rPr>
        <w:lang w:val="es-ES_tradnl"/>
      </w:rPr>
      <w:t>A</w:t>
    </w:r>
    <w:r w:rsidR="000645DD" w:rsidRPr="006437E8">
      <w:rPr>
        <w:lang w:val="es-ES_tradnl"/>
      </w:rPr>
      <w:t>C</w:t>
    </w:r>
    <w:r w:rsidR="00793C9E" w:rsidRPr="006437E8">
      <w:rPr>
        <w:lang w:val="es-ES_tradnl"/>
      </w:rPr>
      <w:t>-TRA (</w:t>
    </w:r>
    <w:r w:rsidRPr="006437E8">
      <w:rPr>
        <w:lang w:val="es-ES_tradnl"/>
      </w:rPr>
      <w:t xml:space="preserve">ES) </w:t>
    </w:r>
    <w:r w:rsidRPr="006437E8">
      <w:fldChar w:fldCharType="begin"/>
    </w:r>
    <w:r w:rsidRPr="006437E8">
      <w:instrText xml:space="preserve"> PAGE  \* Arabic  \* MERGEFORMAT </w:instrText>
    </w:r>
    <w:r w:rsidRPr="006437E8">
      <w:fldChar w:fldCharType="separate"/>
    </w:r>
    <w:r w:rsidR="0081422B">
      <w:rPr>
        <w:noProof/>
      </w:rPr>
      <w:t>2</w:t>
    </w:r>
    <w:r w:rsidRPr="006437E8">
      <w:fldChar w:fldCharType="end"/>
    </w:r>
    <w:r w:rsidRPr="006437E8">
      <w:t>/</w:t>
    </w:r>
    <w:r w:rsidRPr="006437E8">
      <w:rPr>
        <w:lang w:val="es-ES_tradnl"/>
      </w:rPr>
      <w:fldChar w:fldCharType="begin"/>
    </w:r>
    <w:r w:rsidRPr="006437E8">
      <w:instrText xml:space="preserve"> = </w:instrText>
    </w:r>
    <w:r w:rsidRPr="006437E8">
      <w:fldChar w:fldCharType="begin"/>
    </w:r>
    <w:r w:rsidRPr="006437E8">
      <w:instrText xml:space="preserve"> NUMPAGES </w:instrText>
    </w:r>
    <w:r w:rsidRPr="006437E8">
      <w:fldChar w:fldCharType="separate"/>
    </w:r>
    <w:r w:rsidR="0081422B">
      <w:rPr>
        <w:noProof/>
      </w:rPr>
      <w:instrText>2</w:instrText>
    </w:r>
    <w:r w:rsidRPr="006437E8">
      <w:fldChar w:fldCharType="end"/>
    </w:r>
    <w:r w:rsidRPr="006437E8">
      <w:instrText xml:space="preserve"> -0 </w:instrText>
    </w:r>
    <w:r w:rsidRPr="006437E8">
      <w:fldChar w:fldCharType="separate"/>
    </w:r>
    <w:r w:rsidR="0081422B">
      <w:rPr>
        <w:noProof/>
      </w:rPr>
      <w:t>2</w:t>
    </w:r>
    <w:r w:rsidRPr="006437E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17" w:rsidRPr="005E0F7D" w:rsidRDefault="007E7E17" w:rsidP="005E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F7" w:rsidRDefault="005537F7">
      <w:r>
        <w:separator/>
      </w:r>
    </w:p>
  </w:footnote>
  <w:footnote w:type="continuationSeparator" w:id="0">
    <w:p w:rsidR="005537F7" w:rsidRDefault="005537F7">
      <w:r>
        <w:continuationSeparator/>
      </w:r>
    </w:p>
  </w:footnote>
  <w:footnote w:id="1">
    <w:p w:rsidR="00FC62CC" w:rsidRPr="006437E8" w:rsidRDefault="00FC62CC" w:rsidP="006437E8">
      <w:pPr>
        <w:pStyle w:val="FootnoteText"/>
        <w:rPr>
          <w:lang w:val="es-ES_tradnl"/>
        </w:rPr>
      </w:pPr>
      <w:r w:rsidRPr="006437E8">
        <w:rPr>
          <w:rStyle w:val="FootnoteReference"/>
          <w:lang w:val="es-ES_tradnl"/>
        </w:rPr>
        <w:footnoteRef/>
      </w:r>
      <w:r w:rsidR="006437E8">
        <w:rPr>
          <w:lang w:val="es-ES_tradnl"/>
        </w:rPr>
        <w:tab/>
      </w:r>
      <w:r w:rsidR="00A967C0" w:rsidRPr="006437E8">
        <w:rPr>
          <w:lang w:val="es-ES_tradnl"/>
        </w:rPr>
        <w:t xml:space="preserve"> </w:t>
      </w:r>
      <w:hyperlink r:id="rId1" w:history="1">
        <w:r w:rsidR="00A967C0" w:rsidRPr="001503AA">
          <w:rPr>
            <w:rStyle w:val="Hyperlink"/>
            <w:lang w:val="es-ES_tradnl"/>
          </w:rPr>
          <w:t>DO C 451 del 16.12.2014, p. 45</w:t>
        </w:r>
        <w:r w:rsidR="003D30CE" w:rsidRPr="001503AA">
          <w:rPr>
            <w:rStyle w:val="Hyperlink"/>
            <w:lang w:val="es-ES_tradnl"/>
          </w:rPr>
          <w:t>.</w:t>
        </w:r>
      </w:hyperlink>
    </w:p>
  </w:footnote>
  <w:footnote w:id="2">
    <w:p w:rsidR="000B36CE" w:rsidRPr="006437E8" w:rsidRDefault="000B36CE"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r w:rsidRPr="006437E8">
        <w:rPr>
          <w:i/>
          <w:lang w:val="es-ES_tradnl"/>
        </w:rPr>
        <w:t>Redesigning the Contours of the Future Financial System, IMF staff position note</w:t>
      </w:r>
      <w:r w:rsidR="007B5849" w:rsidRPr="006437E8">
        <w:rPr>
          <w:lang w:val="es-ES_tradnl"/>
        </w:rPr>
        <w:t>,</w:t>
      </w:r>
      <w:r w:rsidRPr="006437E8">
        <w:rPr>
          <w:lang w:val="es-ES_tradnl"/>
        </w:rPr>
        <w:t xml:space="preserve"> 16 de agosto de 2010 </w:t>
      </w:r>
      <w:r w:rsidR="004D1577" w:rsidRPr="006437E8">
        <w:rPr>
          <w:lang w:val="es-ES_tradnl"/>
        </w:rPr>
        <w:t>(</w:t>
      </w:r>
      <w:r w:rsidRPr="006437E8">
        <w:rPr>
          <w:lang w:val="es-ES_tradnl"/>
        </w:rPr>
        <w:t>SPN/10/10)</w:t>
      </w:r>
      <w:r w:rsidR="00593BA5" w:rsidRPr="006437E8">
        <w:rPr>
          <w:lang w:val="es-ES_tradnl"/>
        </w:rPr>
        <w:t>.</w:t>
      </w:r>
    </w:p>
  </w:footnote>
  <w:footnote w:id="3">
    <w:p w:rsidR="00E00FFD" w:rsidRPr="006437E8" w:rsidRDefault="00E00FFD"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r w:rsidRPr="006437E8">
        <w:rPr>
          <w:lang w:val="es-ES_tradnl"/>
        </w:rPr>
        <w:t xml:space="preserve">Banco de España: </w:t>
      </w:r>
      <w:r w:rsidRPr="006437E8">
        <w:rPr>
          <w:i/>
          <w:lang w:val="es-ES_tradnl"/>
        </w:rPr>
        <w:t xml:space="preserve">Cooperative and </w:t>
      </w:r>
      <w:r w:rsidR="007B5849" w:rsidRPr="006437E8">
        <w:rPr>
          <w:i/>
          <w:lang w:val="es-ES_tradnl"/>
        </w:rPr>
        <w:t>s</w:t>
      </w:r>
      <w:r w:rsidRPr="006437E8">
        <w:rPr>
          <w:i/>
          <w:lang w:val="es-ES_tradnl"/>
        </w:rPr>
        <w:t xml:space="preserve">avings </w:t>
      </w:r>
      <w:r w:rsidR="007B5849" w:rsidRPr="006437E8">
        <w:rPr>
          <w:i/>
          <w:lang w:val="es-ES_tradnl"/>
        </w:rPr>
        <w:t>b</w:t>
      </w:r>
      <w:r w:rsidRPr="006437E8">
        <w:rPr>
          <w:i/>
          <w:lang w:val="es-ES_tradnl"/>
        </w:rPr>
        <w:t xml:space="preserve">anks in Europe: </w:t>
      </w:r>
      <w:r w:rsidR="007B5849" w:rsidRPr="006437E8">
        <w:rPr>
          <w:i/>
          <w:lang w:val="es-ES_tradnl"/>
        </w:rPr>
        <w:t>N</w:t>
      </w:r>
      <w:r w:rsidRPr="006437E8">
        <w:rPr>
          <w:i/>
          <w:lang w:val="es-ES_tradnl"/>
        </w:rPr>
        <w:t>ature, challenges and perspectives</w:t>
      </w:r>
      <w:r w:rsidRPr="006437E8">
        <w:rPr>
          <w:lang w:val="es-ES_tradnl"/>
        </w:rPr>
        <w:t xml:space="preserve">, </w:t>
      </w:r>
      <w:r w:rsidR="005A7B57" w:rsidRPr="006437E8">
        <w:rPr>
          <w:lang w:val="es-ES_tradnl"/>
        </w:rPr>
        <w:t>abril de</w:t>
      </w:r>
      <w:r w:rsidRPr="006437E8">
        <w:rPr>
          <w:lang w:val="es-ES_tradnl"/>
        </w:rPr>
        <w:t xml:space="preserve"> 2011; </w:t>
      </w:r>
      <w:r w:rsidR="005A7B57" w:rsidRPr="006437E8">
        <w:rPr>
          <w:lang w:val="es-ES_tradnl"/>
        </w:rPr>
        <w:t>Asociación Europea de Banca Cooperativa</w:t>
      </w:r>
      <w:r w:rsidRPr="006437E8">
        <w:rPr>
          <w:lang w:val="es-ES_tradnl"/>
        </w:rPr>
        <w:t xml:space="preserve">: </w:t>
      </w:r>
      <w:r w:rsidRPr="006437E8">
        <w:rPr>
          <w:i/>
          <w:lang w:val="es-ES_tradnl"/>
        </w:rPr>
        <w:t>EACB answer to the Green Paper on territorial cohesion turning territorial diversity into strength</w:t>
      </w:r>
      <w:r w:rsidRPr="006437E8">
        <w:rPr>
          <w:lang w:val="es-ES_tradnl"/>
        </w:rPr>
        <w:t xml:space="preserve">, </w:t>
      </w:r>
      <w:r w:rsidR="005A7B57" w:rsidRPr="006437E8">
        <w:rPr>
          <w:lang w:val="es-ES_tradnl"/>
        </w:rPr>
        <w:t>febrero de</w:t>
      </w:r>
      <w:r w:rsidRPr="006437E8">
        <w:rPr>
          <w:lang w:val="es-ES_tradnl"/>
        </w:rPr>
        <w:t xml:space="preserve"> 2009; WSBI-ESBG: </w:t>
      </w:r>
      <w:r w:rsidRPr="006437E8">
        <w:rPr>
          <w:i/>
          <w:lang w:val="es-ES_tradnl"/>
        </w:rPr>
        <w:t>200 years of savings banks: a strong and lasting business model f</w:t>
      </w:r>
      <w:r w:rsidR="007B5849" w:rsidRPr="006437E8">
        <w:rPr>
          <w:i/>
          <w:lang w:val="es-ES_tradnl"/>
        </w:rPr>
        <w:t>or</w:t>
      </w:r>
      <w:r w:rsidRPr="006437E8">
        <w:rPr>
          <w:i/>
          <w:lang w:val="es-ES_tradnl"/>
        </w:rPr>
        <w:t xml:space="preserve"> responsible, regional retail banking</w:t>
      </w:r>
      <w:r w:rsidRPr="006437E8">
        <w:rPr>
          <w:lang w:val="es-ES_tradnl"/>
        </w:rPr>
        <w:t xml:space="preserve">, </w:t>
      </w:r>
      <w:r w:rsidR="005A7B57" w:rsidRPr="006437E8">
        <w:rPr>
          <w:lang w:val="es-ES_tradnl"/>
        </w:rPr>
        <w:t>septiembre de</w:t>
      </w:r>
      <w:r w:rsidRPr="006437E8">
        <w:rPr>
          <w:lang w:val="es-ES_tradnl"/>
        </w:rPr>
        <w:t xml:space="preserve"> 2011; CESE: </w:t>
      </w:r>
      <w:r w:rsidRPr="006437E8">
        <w:rPr>
          <w:i/>
          <w:lang w:val="es-ES_tradnl"/>
        </w:rPr>
        <w:t>La Economía Social en la Unión Europea</w:t>
      </w:r>
      <w:r w:rsidRPr="006437E8">
        <w:rPr>
          <w:lang w:val="es-ES_tradnl"/>
        </w:rPr>
        <w:t>, 2014.</w:t>
      </w:r>
    </w:p>
  </w:footnote>
  <w:footnote w:id="4">
    <w:p w:rsidR="00E00FFD" w:rsidRPr="006437E8" w:rsidRDefault="00E00FFD"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hyperlink r:id="rId2" w:history="1">
        <w:r w:rsidRPr="001503AA">
          <w:rPr>
            <w:rStyle w:val="Hyperlink"/>
            <w:lang w:val="es-ES_tradnl"/>
          </w:rPr>
          <w:t>DO C 318 de 23.12.2009, p 22.</w:t>
        </w:r>
      </w:hyperlink>
    </w:p>
  </w:footnote>
  <w:footnote w:id="5">
    <w:p w:rsidR="00E00FFD" w:rsidRPr="006437E8" w:rsidRDefault="00E00FFD"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r w:rsidRPr="006437E8">
        <w:rPr>
          <w:lang w:val="es-ES_tradnl"/>
        </w:rPr>
        <w:t xml:space="preserve">Castelló, E.: </w:t>
      </w:r>
      <w:r w:rsidRPr="006437E8">
        <w:rPr>
          <w:i/>
          <w:lang w:val="es-ES_tradnl"/>
        </w:rPr>
        <w:t xml:space="preserve">El liderazgo social de las cajas de ahorros. </w:t>
      </w:r>
      <w:r w:rsidRPr="006437E8">
        <w:rPr>
          <w:lang w:val="es-ES_tradnl"/>
        </w:rPr>
        <w:t>FUNCAS, Madrid 2005.</w:t>
      </w:r>
    </w:p>
  </w:footnote>
  <w:footnote w:id="6">
    <w:p w:rsidR="00231247" w:rsidRPr="006437E8" w:rsidRDefault="00231247"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hyperlink r:id="rId3" w:history="1">
        <w:r w:rsidR="00A967C0" w:rsidRPr="001503AA">
          <w:rPr>
            <w:rStyle w:val="Hyperlink"/>
            <w:lang w:val="es-ES_tradnl"/>
          </w:rPr>
          <w:t>DO C 451 del 16.12.2014, p.45.</w:t>
        </w:r>
      </w:hyperlink>
    </w:p>
  </w:footnote>
  <w:footnote w:id="7">
    <w:p w:rsidR="007E0B51" w:rsidRPr="006437E8" w:rsidRDefault="007E0B51"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r w:rsidR="00DF44C7" w:rsidRPr="006437E8">
        <w:rPr>
          <w:lang w:val="es-ES_tradnl"/>
        </w:rPr>
        <w:t>Reglamento Delegado (UE) nº </w:t>
      </w:r>
      <w:r w:rsidRPr="006437E8">
        <w:rPr>
          <w:lang w:val="es-ES_tradnl"/>
        </w:rPr>
        <w:t xml:space="preserve">241/2014 </w:t>
      </w:r>
      <w:r w:rsidR="00DF44C7" w:rsidRPr="006437E8">
        <w:rPr>
          <w:lang w:val="es-ES_tradnl"/>
        </w:rPr>
        <w:t>de la Comisión, de</w:t>
      </w:r>
      <w:r w:rsidRPr="006437E8">
        <w:rPr>
          <w:lang w:val="es-ES_tradnl"/>
        </w:rPr>
        <w:t xml:space="preserve"> 7 </w:t>
      </w:r>
      <w:r w:rsidR="00DF44C7" w:rsidRPr="006437E8">
        <w:rPr>
          <w:lang w:val="es-ES_tradnl"/>
        </w:rPr>
        <w:t>de enero de</w:t>
      </w:r>
      <w:r w:rsidRPr="006437E8">
        <w:rPr>
          <w:lang w:val="es-ES_tradnl"/>
        </w:rPr>
        <w:t xml:space="preserve"> 2014</w:t>
      </w:r>
      <w:r w:rsidR="0032686D" w:rsidRPr="006437E8">
        <w:rPr>
          <w:lang w:val="es-ES_tradnl"/>
        </w:rPr>
        <w:t>.</w:t>
      </w:r>
    </w:p>
  </w:footnote>
  <w:footnote w:id="8">
    <w:p w:rsidR="00231247" w:rsidRPr="006437E8" w:rsidRDefault="00231247"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hyperlink r:id="rId4" w:history="1">
        <w:r w:rsidRPr="001503AA">
          <w:rPr>
            <w:rStyle w:val="Hyperlink"/>
            <w:lang w:val="es-ES_tradnl"/>
          </w:rPr>
          <w:t>DO C 67 de 6.3.2014, p. 58</w:t>
        </w:r>
      </w:hyperlink>
      <w:r w:rsidR="00A92B9E" w:rsidRPr="006437E8">
        <w:rPr>
          <w:lang w:val="es-ES_tradnl"/>
        </w:rPr>
        <w:t>.</w:t>
      </w:r>
    </w:p>
  </w:footnote>
  <w:footnote w:id="9">
    <w:p w:rsidR="00D068C5" w:rsidRPr="006437E8" w:rsidRDefault="00D068C5"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r w:rsidRPr="006437E8">
        <w:rPr>
          <w:lang w:val="es-ES_tradnl"/>
        </w:rPr>
        <w:t>V</w:t>
      </w:r>
      <w:r w:rsidR="00DA45AF" w:rsidRPr="006437E8">
        <w:rPr>
          <w:lang w:val="es-ES_tradnl"/>
        </w:rPr>
        <w:t>éase la</w:t>
      </w:r>
      <w:r w:rsidRPr="006437E8">
        <w:rPr>
          <w:lang w:val="es-ES_tradnl"/>
        </w:rPr>
        <w:t xml:space="preserve"> Directiva 2014/59/UE</w:t>
      </w:r>
      <w:r w:rsidR="00B020F8" w:rsidRPr="006437E8">
        <w:rPr>
          <w:lang w:val="es-ES_tradnl"/>
        </w:rPr>
        <w:t>.</w:t>
      </w:r>
    </w:p>
  </w:footnote>
  <w:footnote w:id="10">
    <w:p w:rsidR="005367B3" w:rsidRPr="006437E8" w:rsidRDefault="005367B3"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r w:rsidRPr="00751B2B">
        <w:rPr>
          <w:lang w:val="es-ES_tradnl"/>
        </w:rPr>
        <w:t>Véase el Reglamento Delegado (UE) 2015/63 de la Comisión Europea.</w:t>
      </w:r>
    </w:p>
  </w:footnote>
  <w:footnote w:id="11">
    <w:p w:rsidR="00E00FFD" w:rsidRPr="006437E8" w:rsidRDefault="00E00FFD"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hyperlink r:id="rId5" w:anchor="C_2011318ES.01002401.doc" w:history="1">
        <w:r w:rsidRPr="001503AA">
          <w:rPr>
            <w:rStyle w:val="Hyperlink"/>
            <w:lang w:val="es-ES_tradnl"/>
          </w:rPr>
          <w:t>DO C 318 de 29.10.2011, p. 24.</w:t>
        </w:r>
      </w:hyperlink>
    </w:p>
  </w:footnote>
  <w:footnote w:id="12">
    <w:p w:rsidR="00E00FFD" w:rsidRPr="006437E8" w:rsidRDefault="00E00FFD" w:rsidP="006437E8">
      <w:pPr>
        <w:pStyle w:val="FootnoteText"/>
        <w:rPr>
          <w:lang w:val="es-ES_tradnl"/>
        </w:rPr>
      </w:pPr>
      <w:r w:rsidRPr="006437E8">
        <w:rPr>
          <w:rStyle w:val="FootnoteReference"/>
          <w:lang w:val="es-ES_tradnl"/>
        </w:rPr>
        <w:footnoteRef/>
      </w:r>
      <w:r w:rsidRPr="006437E8">
        <w:rPr>
          <w:rStyle w:val="FootnoteReference"/>
          <w:lang w:val="es-ES_tradnl"/>
        </w:rPr>
        <w:t xml:space="preserve"> </w:t>
      </w:r>
      <w:r w:rsidR="006437E8">
        <w:rPr>
          <w:lang w:val="es-ES_tradnl"/>
        </w:rPr>
        <w:tab/>
      </w:r>
      <w:hyperlink r:id="rId6" w:anchor="C_2009100ES.01008401.doc" w:history="1">
        <w:r w:rsidRPr="001503AA">
          <w:rPr>
            <w:rStyle w:val="Hyperlink"/>
            <w:lang w:val="es-ES_tradnl"/>
          </w:rPr>
          <w:t>DO C 100 de 30.4.2009, p. 84.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17" w:rsidRPr="005E0F7D" w:rsidRDefault="007E7E17" w:rsidP="005E0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17" w:rsidRPr="006437E8" w:rsidRDefault="007E7E17" w:rsidP="005E0F7D">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17" w:rsidRPr="005E0F7D" w:rsidRDefault="007E7E17" w:rsidP="005E0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356692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C70097"/>
    <w:multiLevelType w:val="hybridMultilevel"/>
    <w:tmpl w:val="82DCCBCE"/>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8B70BC"/>
    <w:multiLevelType w:val="hybridMultilevel"/>
    <w:tmpl w:val="3D3C8730"/>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E1123DD"/>
    <w:multiLevelType w:val="hybridMultilevel"/>
    <w:tmpl w:val="2DEAB1EE"/>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12F3EDD"/>
    <w:multiLevelType w:val="hybridMultilevel"/>
    <w:tmpl w:val="D536EF12"/>
    <w:lvl w:ilvl="0" w:tplc="D764B9D6">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2D33A76"/>
    <w:multiLevelType w:val="hybridMultilevel"/>
    <w:tmpl w:val="E130B300"/>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39A5759"/>
    <w:multiLevelType w:val="hybridMultilevel"/>
    <w:tmpl w:val="9416B2B0"/>
    <w:lvl w:ilvl="0" w:tplc="F442424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89C7976"/>
    <w:multiLevelType w:val="singleLevel"/>
    <w:tmpl w:val="E130B300"/>
    <w:lvl w:ilvl="0">
      <w:start w:val="1"/>
      <w:numFmt w:val="bullet"/>
      <w:lvlText w:val=""/>
      <w:lvlJc w:val="left"/>
      <w:pPr>
        <w:ind w:left="720" w:hanging="360"/>
      </w:pPr>
      <w:rPr>
        <w:rFonts w:ascii="Symbol" w:hAnsi="Symbol" w:hint="default"/>
      </w:rPr>
    </w:lvl>
  </w:abstractNum>
  <w:abstractNum w:abstractNumId="8">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B9574EA"/>
    <w:multiLevelType w:val="singleLevel"/>
    <w:tmpl w:val="E130B300"/>
    <w:lvl w:ilvl="0">
      <w:start w:val="1"/>
      <w:numFmt w:val="bullet"/>
      <w:lvlText w:val=""/>
      <w:lvlJc w:val="left"/>
      <w:pPr>
        <w:ind w:left="720" w:hanging="360"/>
      </w:pPr>
      <w:rPr>
        <w:rFonts w:ascii="Symbol" w:hAnsi="Symbol" w:hint="default"/>
      </w:rPr>
    </w:lvl>
  </w:abstractNum>
  <w:abstractNum w:abstractNumId="10">
    <w:nsid w:val="41592C74"/>
    <w:multiLevelType w:val="hybridMultilevel"/>
    <w:tmpl w:val="B88ED3E4"/>
    <w:lvl w:ilvl="0" w:tplc="4E0A2DBA">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A142D5B"/>
    <w:multiLevelType w:val="hybridMultilevel"/>
    <w:tmpl w:val="73C25E76"/>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8E72D11"/>
    <w:multiLevelType w:val="hybridMultilevel"/>
    <w:tmpl w:val="5D4A6D4E"/>
    <w:lvl w:ilvl="0" w:tplc="4134DF2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cs="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01F1462"/>
    <w:multiLevelType w:val="hybridMultilevel"/>
    <w:tmpl w:val="39087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6F597B"/>
    <w:multiLevelType w:val="hybridMultilevel"/>
    <w:tmpl w:val="21809548"/>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
  </w:num>
  <w:num w:numId="5">
    <w:abstractNumId w:val="10"/>
  </w:num>
  <w:num w:numId="6">
    <w:abstractNumId w:val="3"/>
  </w:num>
  <w:num w:numId="7">
    <w:abstractNumId w:val="11"/>
  </w:num>
  <w:num w:numId="8">
    <w:abstractNumId w:val="2"/>
  </w:num>
  <w:num w:numId="9">
    <w:abstractNumId w:val="15"/>
  </w:num>
  <w:num w:numId="10">
    <w:abstractNumId w:val="4"/>
  </w:num>
  <w:num w:numId="11">
    <w:abstractNumId w:val="1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2"/>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5"/>
  </w:num>
  <w:num w:numId="39">
    <w:abstractNumId w:val="7"/>
  </w:num>
  <w:num w:numId="40">
    <w:abstractNumId w:val="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F"/>
    <w:rsid w:val="000002D1"/>
    <w:rsid w:val="00000588"/>
    <w:rsid w:val="00001051"/>
    <w:rsid w:val="00001191"/>
    <w:rsid w:val="00007956"/>
    <w:rsid w:val="0001170C"/>
    <w:rsid w:val="00026098"/>
    <w:rsid w:val="000373A0"/>
    <w:rsid w:val="000447D7"/>
    <w:rsid w:val="00052312"/>
    <w:rsid w:val="00057FE9"/>
    <w:rsid w:val="00061FA4"/>
    <w:rsid w:val="000645DD"/>
    <w:rsid w:val="00065E9B"/>
    <w:rsid w:val="000737F2"/>
    <w:rsid w:val="00073D63"/>
    <w:rsid w:val="00077D7C"/>
    <w:rsid w:val="00082EF1"/>
    <w:rsid w:val="00085C2F"/>
    <w:rsid w:val="00086593"/>
    <w:rsid w:val="00086634"/>
    <w:rsid w:val="00092272"/>
    <w:rsid w:val="00097430"/>
    <w:rsid w:val="000B198E"/>
    <w:rsid w:val="000B36CE"/>
    <w:rsid w:val="000B5E3A"/>
    <w:rsid w:val="000B759F"/>
    <w:rsid w:val="000C282B"/>
    <w:rsid w:val="000C311A"/>
    <w:rsid w:val="000C3EFB"/>
    <w:rsid w:val="000C439E"/>
    <w:rsid w:val="000C5FDF"/>
    <w:rsid w:val="000C7CBF"/>
    <w:rsid w:val="000D3907"/>
    <w:rsid w:val="000D3D4E"/>
    <w:rsid w:val="000E0E00"/>
    <w:rsid w:val="000E5762"/>
    <w:rsid w:val="000E5B3C"/>
    <w:rsid w:val="0010019B"/>
    <w:rsid w:val="001064D1"/>
    <w:rsid w:val="00106DD8"/>
    <w:rsid w:val="00111DB0"/>
    <w:rsid w:val="0011632F"/>
    <w:rsid w:val="00116B97"/>
    <w:rsid w:val="00121D0E"/>
    <w:rsid w:val="00121E38"/>
    <w:rsid w:val="00140F6C"/>
    <w:rsid w:val="001501DE"/>
    <w:rsid w:val="001503AA"/>
    <w:rsid w:val="001506B5"/>
    <w:rsid w:val="001542AA"/>
    <w:rsid w:val="001601B8"/>
    <w:rsid w:val="00160681"/>
    <w:rsid w:val="001609EF"/>
    <w:rsid w:val="001615BE"/>
    <w:rsid w:val="00171F67"/>
    <w:rsid w:val="001726D8"/>
    <w:rsid w:val="00172EB6"/>
    <w:rsid w:val="00187A8E"/>
    <w:rsid w:val="00191DC5"/>
    <w:rsid w:val="00194DE3"/>
    <w:rsid w:val="001966E7"/>
    <w:rsid w:val="00197D23"/>
    <w:rsid w:val="001A3D22"/>
    <w:rsid w:val="001A5D2B"/>
    <w:rsid w:val="001B00F0"/>
    <w:rsid w:val="001B4CFB"/>
    <w:rsid w:val="001D3BAA"/>
    <w:rsid w:val="001D61C5"/>
    <w:rsid w:val="001D7807"/>
    <w:rsid w:val="001E0748"/>
    <w:rsid w:val="001E1C1E"/>
    <w:rsid w:val="001E2CDF"/>
    <w:rsid w:val="001E324E"/>
    <w:rsid w:val="001E3557"/>
    <w:rsid w:val="001E70C0"/>
    <w:rsid w:val="001F189A"/>
    <w:rsid w:val="001F2CC6"/>
    <w:rsid w:val="001F48BD"/>
    <w:rsid w:val="001F6665"/>
    <w:rsid w:val="00200AE7"/>
    <w:rsid w:val="00204C8C"/>
    <w:rsid w:val="00207F22"/>
    <w:rsid w:val="00211DC9"/>
    <w:rsid w:val="002160E4"/>
    <w:rsid w:val="00217365"/>
    <w:rsid w:val="00217DB0"/>
    <w:rsid w:val="00221CBC"/>
    <w:rsid w:val="00224C63"/>
    <w:rsid w:val="00231247"/>
    <w:rsid w:val="00234BCC"/>
    <w:rsid w:val="00235C63"/>
    <w:rsid w:val="0023610F"/>
    <w:rsid w:val="00237247"/>
    <w:rsid w:val="00241381"/>
    <w:rsid w:val="00245D5A"/>
    <w:rsid w:val="002476F8"/>
    <w:rsid w:val="002512CB"/>
    <w:rsid w:val="0025177B"/>
    <w:rsid w:val="00260CE7"/>
    <w:rsid w:val="00260F5C"/>
    <w:rsid w:val="0026111B"/>
    <w:rsid w:val="002621F0"/>
    <w:rsid w:val="00262490"/>
    <w:rsid w:val="0026331C"/>
    <w:rsid w:val="00263F14"/>
    <w:rsid w:val="002724BB"/>
    <w:rsid w:val="00276F2C"/>
    <w:rsid w:val="00280398"/>
    <w:rsid w:val="0028290E"/>
    <w:rsid w:val="00291FB6"/>
    <w:rsid w:val="0029265D"/>
    <w:rsid w:val="00293D98"/>
    <w:rsid w:val="00295668"/>
    <w:rsid w:val="002A7382"/>
    <w:rsid w:val="002B2291"/>
    <w:rsid w:val="002B2B65"/>
    <w:rsid w:val="002B2D21"/>
    <w:rsid w:val="002B5718"/>
    <w:rsid w:val="002C687A"/>
    <w:rsid w:val="002D2F22"/>
    <w:rsid w:val="002D34B3"/>
    <w:rsid w:val="002D7AA5"/>
    <w:rsid w:val="002D7B9B"/>
    <w:rsid w:val="002E3292"/>
    <w:rsid w:val="002E403B"/>
    <w:rsid w:val="002F0113"/>
    <w:rsid w:val="003021AB"/>
    <w:rsid w:val="0030579B"/>
    <w:rsid w:val="00305A4D"/>
    <w:rsid w:val="003109B4"/>
    <w:rsid w:val="0031776C"/>
    <w:rsid w:val="003234A6"/>
    <w:rsid w:val="00325D07"/>
    <w:rsid w:val="0032686D"/>
    <w:rsid w:val="003276C8"/>
    <w:rsid w:val="00327E12"/>
    <w:rsid w:val="00330812"/>
    <w:rsid w:val="00335D00"/>
    <w:rsid w:val="003431C7"/>
    <w:rsid w:val="003438AF"/>
    <w:rsid w:val="00343F46"/>
    <w:rsid w:val="00345142"/>
    <w:rsid w:val="00366598"/>
    <w:rsid w:val="0037743A"/>
    <w:rsid w:val="00377A43"/>
    <w:rsid w:val="003832CA"/>
    <w:rsid w:val="00385299"/>
    <w:rsid w:val="00385695"/>
    <w:rsid w:val="0039358F"/>
    <w:rsid w:val="003947F2"/>
    <w:rsid w:val="003A2C4A"/>
    <w:rsid w:val="003A549C"/>
    <w:rsid w:val="003A6ECF"/>
    <w:rsid w:val="003B376F"/>
    <w:rsid w:val="003B55B3"/>
    <w:rsid w:val="003C3B46"/>
    <w:rsid w:val="003C5F7E"/>
    <w:rsid w:val="003C608F"/>
    <w:rsid w:val="003C63C7"/>
    <w:rsid w:val="003D196C"/>
    <w:rsid w:val="003D30CE"/>
    <w:rsid w:val="003D3595"/>
    <w:rsid w:val="003E4DF5"/>
    <w:rsid w:val="003F0FD7"/>
    <w:rsid w:val="003F4FF1"/>
    <w:rsid w:val="00400777"/>
    <w:rsid w:val="00401F4D"/>
    <w:rsid w:val="004033A0"/>
    <w:rsid w:val="00413DB7"/>
    <w:rsid w:val="00413DC1"/>
    <w:rsid w:val="004159A8"/>
    <w:rsid w:val="00423D2F"/>
    <w:rsid w:val="00424692"/>
    <w:rsid w:val="00425F13"/>
    <w:rsid w:val="00436D7E"/>
    <w:rsid w:val="00441188"/>
    <w:rsid w:val="004446E4"/>
    <w:rsid w:val="00444BD8"/>
    <w:rsid w:val="00447647"/>
    <w:rsid w:val="00451103"/>
    <w:rsid w:val="00451EE1"/>
    <w:rsid w:val="0046156D"/>
    <w:rsid w:val="004631D6"/>
    <w:rsid w:val="0046714C"/>
    <w:rsid w:val="0047160C"/>
    <w:rsid w:val="00472C75"/>
    <w:rsid w:val="0047342B"/>
    <w:rsid w:val="00475427"/>
    <w:rsid w:val="0048487C"/>
    <w:rsid w:val="00485EC5"/>
    <w:rsid w:val="0049029C"/>
    <w:rsid w:val="00496855"/>
    <w:rsid w:val="004A21C7"/>
    <w:rsid w:val="004A26AF"/>
    <w:rsid w:val="004D1577"/>
    <w:rsid w:val="004D482C"/>
    <w:rsid w:val="004D5195"/>
    <w:rsid w:val="004E2623"/>
    <w:rsid w:val="004E5FFC"/>
    <w:rsid w:val="004F07BB"/>
    <w:rsid w:val="004F08A4"/>
    <w:rsid w:val="004F4577"/>
    <w:rsid w:val="004F4F93"/>
    <w:rsid w:val="005054B9"/>
    <w:rsid w:val="00506DD2"/>
    <w:rsid w:val="00524132"/>
    <w:rsid w:val="0052516B"/>
    <w:rsid w:val="00530302"/>
    <w:rsid w:val="00534B8A"/>
    <w:rsid w:val="005367B3"/>
    <w:rsid w:val="005408C6"/>
    <w:rsid w:val="0054115C"/>
    <w:rsid w:val="00542763"/>
    <w:rsid w:val="00551058"/>
    <w:rsid w:val="00551DB7"/>
    <w:rsid w:val="005537F7"/>
    <w:rsid w:val="00556005"/>
    <w:rsid w:val="0056075E"/>
    <w:rsid w:val="00561299"/>
    <w:rsid w:val="0056218E"/>
    <w:rsid w:val="0057006F"/>
    <w:rsid w:val="0057154F"/>
    <w:rsid w:val="00574FAB"/>
    <w:rsid w:val="00583A5D"/>
    <w:rsid w:val="005843DA"/>
    <w:rsid w:val="005879F3"/>
    <w:rsid w:val="00592CED"/>
    <w:rsid w:val="005930E8"/>
    <w:rsid w:val="00593BA5"/>
    <w:rsid w:val="005A112B"/>
    <w:rsid w:val="005A5F0F"/>
    <w:rsid w:val="005A7B57"/>
    <w:rsid w:val="005B0503"/>
    <w:rsid w:val="005B3BDF"/>
    <w:rsid w:val="005B414C"/>
    <w:rsid w:val="005B4A72"/>
    <w:rsid w:val="005C0F58"/>
    <w:rsid w:val="005C6D17"/>
    <w:rsid w:val="005D06E9"/>
    <w:rsid w:val="005D7778"/>
    <w:rsid w:val="005E0F7D"/>
    <w:rsid w:val="005E66EE"/>
    <w:rsid w:val="005F061E"/>
    <w:rsid w:val="005F0A8A"/>
    <w:rsid w:val="005F5945"/>
    <w:rsid w:val="005F5E3B"/>
    <w:rsid w:val="0060026E"/>
    <w:rsid w:val="00601B94"/>
    <w:rsid w:val="00602024"/>
    <w:rsid w:val="006043C4"/>
    <w:rsid w:val="0060467D"/>
    <w:rsid w:val="00605909"/>
    <w:rsid w:val="006152F3"/>
    <w:rsid w:val="00620C95"/>
    <w:rsid w:val="006233F7"/>
    <w:rsid w:val="00633A8A"/>
    <w:rsid w:val="006407DE"/>
    <w:rsid w:val="006437E8"/>
    <w:rsid w:val="00652C65"/>
    <w:rsid w:val="006614F0"/>
    <w:rsid w:val="006665BC"/>
    <w:rsid w:val="0067077E"/>
    <w:rsid w:val="00680169"/>
    <w:rsid w:val="006850FD"/>
    <w:rsid w:val="00687294"/>
    <w:rsid w:val="00694053"/>
    <w:rsid w:val="006A0BD3"/>
    <w:rsid w:val="006A2FA9"/>
    <w:rsid w:val="006A4AEA"/>
    <w:rsid w:val="006B3144"/>
    <w:rsid w:val="006B32B2"/>
    <w:rsid w:val="006C2C66"/>
    <w:rsid w:val="006D3BD9"/>
    <w:rsid w:val="006E1A39"/>
    <w:rsid w:val="006F58EC"/>
    <w:rsid w:val="006F60F3"/>
    <w:rsid w:val="006F7484"/>
    <w:rsid w:val="00701BE4"/>
    <w:rsid w:val="007059F6"/>
    <w:rsid w:val="007073CA"/>
    <w:rsid w:val="0071204D"/>
    <w:rsid w:val="00715860"/>
    <w:rsid w:val="007235D0"/>
    <w:rsid w:val="0073062C"/>
    <w:rsid w:val="00751B2B"/>
    <w:rsid w:val="00751FBC"/>
    <w:rsid w:val="00752544"/>
    <w:rsid w:val="007526DB"/>
    <w:rsid w:val="007551FA"/>
    <w:rsid w:val="00761D1D"/>
    <w:rsid w:val="0076360F"/>
    <w:rsid w:val="00770DB5"/>
    <w:rsid w:val="00772A0D"/>
    <w:rsid w:val="00775A2B"/>
    <w:rsid w:val="0077683D"/>
    <w:rsid w:val="00790F8A"/>
    <w:rsid w:val="00793C9E"/>
    <w:rsid w:val="00796FEA"/>
    <w:rsid w:val="007A5E2A"/>
    <w:rsid w:val="007B07C9"/>
    <w:rsid w:val="007B4BA7"/>
    <w:rsid w:val="007B5849"/>
    <w:rsid w:val="007C09F2"/>
    <w:rsid w:val="007C26FD"/>
    <w:rsid w:val="007C3B74"/>
    <w:rsid w:val="007D06EB"/>
    <w:rsid w:val="007D0AD2"/>
    <w:rsid w:val="007D107F"/>
    <w:rsid w:val="007D5558"/>
    <w:rsid w:val="007D6C39"/>
    <w:rsid w:val="007E0B51"/>
    <w:rsid w:val="007E5A73"/>
    <w:rsid w:val="007E5C33"/>
    <w:rsid w:val="007E7E17"/>
    <w:rsid w:val="007F0424"/>
    <w:rsid w:val="007F0DF6"/>
    <w:rsid w:val="007F4CA3"/>
    <w:rsid w:val="007F5C47"/>
    <w:rsid w:val="00800E1A"/>
    <w:rsid w:val="008010F4"/>
    <w:rsid w:val="00812358"/>
    <w:rsid w:val="0081422B"/>
    <w:rsid w:val="00827931"/>
    <w:rsid w:val="00830505"/>
    <w:rsid w:val="00840FC6"/>
    <w:rsid w:val="0084555B"/>
    <w:rsid w:val="00845601"/>
    <w:rsid w:val="0084671C"/>
    <w:rsid w:val="00853862"/>
    <w:rsid w:val="00853B0C"/>
    <w:rsid w:val="00860C60"/>
    <w:rsid w:val="00864B89"/>
    <w:rsid w:val="00864FF1"/>
    <w:rsid w:val="00865D2C"/>
    <w:rsid w:val="008716BA"/>
    <w:rsid w:val="00884EC7"/>
    <w:rsid w:val="008865B3"/>
    <w:rsid w:val="00891559"/>
    <w:rsid w:val="00891C92"/>
    <w:rsid w:val="00896325"/>
    <w:rsid w:val="008A7190"/>
    <w:rsid w:val="008B0C18"/>
    <w:rsid w:val="008B2142"/>
    <w:rsid w:val="008B47DF"/>
    <w:rsid w:val="008B6762"/>
    <w:rsid w:val="008C1E41"/>
    <w:rsid w:val="008C2225"/>
    <w:rsid w:val="008C2FE6"/>
    <w:rsid w:val="008C5F67"/>
    <w:rsid w:val="008D0584"/>
    <w:rsid w:val="008D198C"/>
    <w:rsid w:val="008E05A6"/>
    <w:rsid w:val="008F1892"/>
    <w:rsid w:val="00906FB5"/>
    <w:rsid w:val="009203B1"/>
    <w:rsid w:val="00923756"/>
    <w:rsid w:val="00925BE5"/>
    <w:rsid w:val="00926CFC"/>
    <w:rsid w:val="00927641"/>
    <w:rsid w:val="00934BD9"/>
    <w:rsid w:val="009376F4"/>
    <w:rsid w:val="00940A51"/>
    <w:rsid w:val="00947C94"/>
    <w:rsid w:val="00952E8D"/>
    <w:rsid w:val="0096104C"/>
    <w:rsid w:val="0097490E"/>
    <w:rsid w:val="00981427"/>
    <w:rsid w:val="00990377"/>
    <w:rsid w:val="009903B4"/>
    <w:rsid w:val="00994CA2"/>
    <w:rsid w:val="009A51E4"/>
    <w:rsid w:val="009B22AE"/>
    <w:rsid w:val="009C1C27"/>
    <w:rsid w:val="009D12F5"/>
    <w:rsid w:val="009D372B"/>
    <w:rsid w:val="009D3E69"/>
    <w:rsid w:val="009D4706"/>
    <w:rsid w:val="009E31AE"/>
    <w:rsid w:val="009F1A18"/>
    <w:rsid w:val="009F3D93"/>
    <w:rsid w:val="009F4F0E"/>
    <w:rsid w:val="00A064A0"/>
    <w:rsid w:val="00A1467B"/>
    <w:rsid w:val="00A1591C"/>
    <w:rsid w:val="00A27CE9"/>
    <w:rsid w:val="00A30AEF"/>
    <w:rsid w:val="00A31BA1"/>
    <w:rsid w:val="00A35006"/>
    <w:rsid w:val="00A36595"/>
    <w:rsid w:val="00A47087"/>
    <w:rsid w:val="00A47F6F"/>
    <w:rsid w:val="00A555C4"/>
    <w:rsid w:val="00A557B3"/>
    <w:rsid w:val="00A55946"/>
    <w:rsid w:val="00A57639"/>
    <w:rsid w:val="00A65554"/>
    <w:rsid w:val="00A77C3C"/>
    <w:rsid w:val="00A85381"/>
    <w:rsid w:val="00A865C9"/>
    <w:rsid w:val="00A92B9E"/>
    <w:rsid w:val="00A93640"/>
    <w:rsid w:val="00A93C84"/>
    <w:rsid w:val="00A94BAE"/>
    <w:rsid w:val="00A952FA"/>
    <w:rsid w:val="00A967C0"/>
    <w:rsid w:val="00AA45F4"/>
    <w:rsid w:val="00AB0F03"/>
    <w:rsid w:val="00AB0FB5"/>
    <w:rsid w:val="00AB26EB"/>
    <w:rsid w:val="00AB7BD5"/>
    <w:rsid w:val="00AC627B"/>
    <w:rsid w:val="00AE26EA"/>
    <w:rsid w:val="00AE6287"/>
    <w:rsid w:val="00AE6928"/>
    <w:rsid w:val="00AE6C03"/>
    <w:rsid w:val="00AF4840"/>
    <w:rsid w:val="00AF693A"/>
    <w:rsid w:val="00B020F8"/>
    <w:rsid w:val="00B037B4"/>
    <w:rsid w:val="00B053D7"/>
    <w:rsid w:val="00B12FBB"/>
    <w:rsid w:val="00B13BB0"/>
    <w:rsid w:val="00B13CCA"/>
    <w:rsid w:val="00B16019"/>
    <w:rsid w:val="00B1696F"/>
    <w:rsid w:val="00B31F7C"/>
    <w:rsid w:val="00B36209"/>
    <w:rsid w:val="00B409A8"/>
    <w:rsid w:val="00B4281D"/>
    <w:rsid w:val="00B51534"/>
    <w:rsid w:val="00B57B35"/>
    <w:rsid w:val="00B6787E"/>
    <w:rsid w:val="00B67AD8"/>
    <w:rsid w:val="00B7215B"/>
    <w:rsid w:val="00B87FDD"/>
    <w:rsid w:val="00B91AB4"/>
    <w:rsid w:val="00B91CEF"/>
    <w:rsid w:val="00BA766A"/>
    <w:rsid w:val="00BB7394"/>
    <w:rsid w:val="00BC128A"/>
    <w:rsid w:val="00BC4470"/>
    <w:rsid w:val="00BC4F9A"/>
    <w:rsid w:val="00BD6EAA"/>
    <w:rsid w:val="00BD73DF"/>
    <w:rsid w:val="00BE1843"/>
    <w:rsid w:val="00BE3B73"/>
    <w:rsid w:val="00C12D5A"/>
    <w:rsid w:val="00C14781"/>
    <w:rsid w:val="00C151FC"/>
    <w:rsid w:val="00C16A50"/>
    <w:rsid w:val="00C16EC3"/>
    <w:rsid w:val="00C248F3"/>
    <w:rsid w:val="00C25588"/>
    <w:rsid w:val="00C27015"/>
    <w:rsid w:val="00C3101F"/>
    <w:rsid w:val="00C3173D"/>
    <w:rsid w:val="00C33B17"/>
    <w:rsid w:val="00C3554C"/>
    <w:rsid w:val="00C4494E"/>
    <w:rsid w:val="00C47565"/>
    <w:rsid w:val="00C5094F"/>
    <w:rsid w:val="00C52CAA"/>
    <w:rsid w:val="00C55568"/>
    <w:rsid w:val="00C616B3"/>
    <w:rsid w:val="00C66E81"/>
    <w:rsid w:val="00C70109"/>
    <w:rsid w:val="00C747A6"/>
    <w:rsid w:val="00C74938"/>
    <w:rsid w:val="00C74CD1"/>
    <w:rsid w:val="00C76913"/>
    <w:rsid w:val="00C77A50"/>
    <w:rsid w:val="00C8061D"/>
    <w:rsid w:val="00C85234"/>
    <w:rsid w:val="00C85AF9"/>
    <w:rsid w:val="00C85D6B"/>
    <w:rsid w:val="00C8704A"/>
    <w:rsid w:val="00C921FB"/>
    <w:rsid w:val="00C95E0B"/>
    <w:rsid w:val="00CA2708"/>
    <w:rsid w:val="00CB1AA6"/>
    <w:rsid w:val="00CB3FC2"/>
    <w:rsid w:val="00CE77FA"/>
    <w:rsid w:val="00CF3EEA"/>
    <w:rsid w:val="00CF5B07"/>
    <w:rsid w:val="00D041B1"/>
    <w:rsid w:val="00D042BE"/>
    <w:rsid w:val="00D04D03"/>
    <w:rsid w:val="00D068C5"/>
    <w:rsid w:val="00D12F30"/>
    <w:rsid w:val="00D130EB"/>
    <w:rsid w:val="00D20D7C"/>
    <w:rsid w:val="00D211DB"/>
    <w:rsid w:val="00D2307F"/>
    <w:rsid w:val="00D26959"/>
    <w:rsid w:val="00D32155"/>
    <w:rsid w:val="00D324A6"/>
    <w:rsid w:val="00D37D96"/>
    <w:rsid w:val="00D41FC3"/>
    <w:rsid w:val="00D437B2"/>
    <w:rsid w:val="00D445C7"/>
    <w:rsid w:val="00D56FAD"/>
    <w:rsid w:val="00D66B89"/>
    <w:rsid w:val="00D67B28"/>
    <w:rsid w:val="00D703E7"/>
    <w:rsid w:val="00D7066F"/>
    <w:rsid w:val="00D8330B"/>
    <w:rsid w:val="00D837D4"/>
    <w:rsid w:val="00D912D7"/>
    <w:rsid w:val="00DA4517"/>
    <w:rsid w:val="00DA45AF"/>
    <w:rsid w:val="00DB35F7"/>
    <w:rsid w:val="00DB73A9"/>
    <w:rsid w:val="00DB79D4"/>
    <w:rsid w:val="00DC4FD9"/>
    <w:rsid w:val="00DC69F0"/>
    <w:rsid w:val="00DD02B0"/>
    <w:rsid w:val="00DD1505"/>
    <w:rsid w:val="00DD6D79"/>
    <w:rsid w:val="00DE0B5E"/>
    <w:rsid w:val="00DE4875"/>
    <w:rsid w:val="00DE669C"/>
    <w:rsid w:val="00DF1F02"/>
    <w:rsid w:val="00DF3D46"/>
    <w:rsid w:val="00DF44C7"/>
    <w:rsid w:val="00DF5535"/>
    <w:rsid w:val="00DF5738"/>
    <w:rsid w:val="00E00FFD"/>
    <w:rsid w:val="00E07850"/>
    <w:rsid w:val="00E1420D"/>
    <w:rsid w:val="00E160E1"/>
    <w:rsid w:val="00E220DA"/>
    <w:rsid w:val="00E22A64"/>
    <w:rsid w:val="00E23677"/>
    <w:rsid w:val="00E319B9"/>
    <w:rsid w:val="00E35711"/>
    <w:rsid w:val="00E4226E"/>
    <w:rsid w:val="00E43510"/>
    <w:rsid w:val="00E53DB6"/>
    <w:rsid w:val="00E65F3B"/>
    <w:rsid w:val="00E70989"/>
    <w:rsid w:val="00E81072"/>
    <w:rsid w:val="00E8432B"/>
    <w:rsid w:val="00E9323C"/>
    <w:rsid w:val="00E93F28"/>
    <w:rsid w:val="00E964E2"/>
    <w:rsid w:val="00E97E22"/>
    <w:rsid w:val="00EA0A65"/>
    <w:rsid w:val="00EA0C42"/>
    <w:rsid w:val="00EA167C"/>
    <w:rsid w:val="00EA3933"/>
    <w:rsid w:val="00EB66D8"/>
    <w:rsid w:val="00EB677E"/>
    <w:rsid w:val="00EC4FB6"/>
    <w:rsid w:val="00ED702B"/>
    <w:rsid w:val="00EE04D7"/>
    <w:rsid w:val="00EE1264"/>
    <w:rsid w:val="00EE42AC"/>
    <w:rsid w:val="00EE7DEF"/>
    <w:rsid w:val="00EF0F1B"/>
    <w:rsid w:val="00EF1E27"/>
    <w:rsid w:val="00EF2DE1"/>
    <w:rsid w:val="00EF5776"/>
    <w:rsid w:val="00F00A9E"/>
    <w:rsid w:val="00F0126B"/>
    <w:rsid w:val="00F10C6F"/>
    <w:rsid w:val="00F124DA"/>
    <w:rsid w:val="00F219F9"/>
    <w:rsid w:val="00F2798D"/>
    <w:rsid w:val="00F52EF5"/>
    <w:rsid w:val="00F56ED0"/>
    <w:rsid w:val="00F60603"/>
    <w:rsid w:val="00F63B83"/>
    <w:rsid w:val="00F6446F"/>
    <w:rsid w:val="00F6505A"/>
    <w:rsid w:val="00F71042"/>
    <w:rsid w:val="00F74D12"/>
    <w:rsid w:val="00F83095"/>
    <w:rsid w:val="00F86C3C"/>
    <w:rsid w:val="00F91193"/>
    <w:rsid w:val="00F9345D"/>
    <w:rsid w:val="00F96554"/>
    <w:rsid w:val="00FA4915"/>
    <w:rsid w:val="00FA6A2C"/>
    <w:rsid w:val="00FB5B73"/>
    <w:rsid w:val="00FC0190"/>
    <w:rsid w:val="00FC3B3D"/>
    <w:rsid w:val="00FC467B"/>
    <w:rsid w:val="00FC5927"/>
    <w:rsid w:val="00FC59BC"/>
    <w:rsid w:val="00FC62CC"/>
    <w:rsid w:val="00FD2927"/>
    <w:rsid w:val="00FE06E8"/>
    <w:rsid w:val="00FE6374"/>
    <w:rsid w:val="00FE7F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3AA"/>
    <w:pPr>
      <w:spacing w:line="288" w:lineRule="auto"/>
      <w:jc w:val="both"/>
    </w:pPr>
    <w:rPr>
      <w:sz w:val="22"/>
      <w:szCs w:val="22"/>
      <w:lang w:val="en-US" w:eastAsia="en-US"/>
    </w:rPr>
  </w:style>
  <w:style w:type="paragraph" w:styleId="Heading1">
    <w:name w:val="heading 1"/>
    <w:basedOn w:val="Normal"/>
    <w:next w:val="Normal"/>
    <w:qFormat/>
    <w:rsid w:val="001503AA"/>
    <w:pPr>
      <w:numPr>
        <w:numId w:val="1"/>
      </w:numPr>
      <w:ind w:left="720" w:hanging="720"/>
      <w:outlineLvl w:val="0"/>
    </w:pPr>
    <w:rPr>
      <w:kern w:val="28"/>
    </w:rPr>
  </w:style>
  <w:style w:type="paragraph" w:styleId="Heading2">
    <w:name w:val="heading 2"/>
    <w:basedOn w:val="Normal"/>
    <w:next w:val="Normal"/>
    <w:qFormat/>
    <w:rsid w:val="001503AA"/>
    <w:pPr>
      <w:numPr>
        <w:ilvl w:val="1"/>
        <w:numId w:val="1"/>
      </w:numPr>
      <w:ind w:left="720" w:hanging="720"/>
      <w:outlineLvl w:val="1"/>
    </w:pPr>
  </w:style>
  <w:style w:type="paragraph" w:styleId="Heading3">
    <w:name w:val="heading 3"/>
    <w:basedOn w:val="Normal"/>
    <w:next w:val="Normal"/>
    <w:qFormat/>
    <w:rsid w:val="001503AA"/>
    <w:pPr>
      <w:numPr>
        <w:ilvl w:val="2"/>
        <w:numId w:val="1"/>
      </w:numPr>
      <w:ind w:left="720" w:hanging="720"/>
      <w:outlineLvl w:val="2"/>
    </w:pPr>
  </w:style>
  <w:style w:type="paragraph" w:styleId="Heading4">
    <w:name w:val="heading 4"/>
    <w:basedOn w:val="Normal"/>
    <w:next w:val="Normal"/>
    <w:qFormat/>
    <w:rsid w:val="001503AA"/>
    <w:pPr>
      <w:numPr>
        <w:ilvl w:val="3"/>
        <w:numId w:val="1"/>
      </w:numPr>
      <w:ind w:left="720" w:hanging="720"/>
      <w:outlineLvl w:val="3"/>
    </w:pPr>
  </w:style>
  <w:style w:type="paragraph" w:styleId="Heading5">
    <w:name w:val="heading 5"/>
    <w:basedOn w:val="Normal"/>
    <w:next w:val="Normal"/>
    <w:qFormat/>
    <w:rsid w:val="001503AA"/>
    <w:pPr>
      <w:numPr>
        <w:ilvl w:val="4"/>
        <w:numId w:val="1"/>
      </w:numPr>
      <w:ind w:left="720" w:hanging="720"/>
      <w:outlineLvl w:val="4"/>
    </w:pPr>
  </w:style>
  <w:style w:type="paragraph" w:styleId="Heading6">
    <w:name w:val="heading 6"/>
    <w:basedOn w:val="Normal"/>
    <w:next w:val="Normal"/>
    <w:qFormat/>
    <w:rsid w:val="001503AA"/>
    <w:pPr>
      <w:numPr>
        <w:ilvl w:val="5"/>
        <w:numId w:val="1"/>
      </w:numPr>
      <w:ind w:left="720" w:hanging="720"/>
      <w:outlineLvl w:val="5"/>
    </w:pPr>
  </w:style>
  <w:style w:type="paragraph" w:styleId="Heading7">
    <w:name w:val="heading 7"/>
    <w:basedOn w:val="Normal"/>
    <w:next w:val="Normal"/>
    <w:qFormat/>
    <w:rsid w:val="001503AA"/>
    <w:pPr>
      <w:numPr>
        <w:ilvl w:val="6"/>
        <w:numId w:val="1"/>
      </w:numPr>
      <w:ind w:left="720" w:hanging="720"/>
      <w:outlineLvl w:val="6"/>
    </w:pPr>
  </w:style>
  <w:style w:type="paragraph" w:styleId="Heading8">
    <w:name w:val="heading 8"/>
    <w:basedOn w:val="Normal"/>
    <w:next w:val="Normal"/>
    <w:qFormat/>
    <w:rsid w:val="001503AA"/>
    <w:pPr>
      <w:numPr>
        <w:ilvl w:val="7"/>
        <w:numId w:val="1"/>
      </w:numPr>
      <w:ind w:left="720" w:hanging="720"/>
      <w:outlineLvl w:val="7"/>
    </w:pPr>
  </w:style>
  <w:style w:type="paragraph" w:styleId="Heading9">
    <w:name w:val="heading 9"/>
    <w:basedOn w:val="Normal"/>
    <w:next w:val="Normal"/>
    <w:qFormat/>
    <w:rsid w:val="001503A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1503AA"/>
  </w:style>
  <w:style w:type="paragraph" w:styleId="FootnoteText">
    <w:name w:val="footnote text"/>
    <w:basedOn w:val="Normal"/>
    <w:qFormat/>
    <w:rsid w:val="001503AA"/>
    <w:pPr>
      <w:keepLines/>
      <w:spacing w:after="60" w:line="240" w:lineRule="auto"/>
      <w:ind w:left="720" w:hanging="720"/>
    </w:pPr>
    <w:rPr>
      <w:sz w:val="16"/>
    </w:rPr>
  </w:style>
  <w:style w:type="paragraph" w:styleId="Header">
    <w:name w:val="header"/>
    <w:basedOn w:val="Normal"/>
    <w:qFormat/>
    <w:rsid w:val="001503AA"/>
  </w:style>
  <w:style w:type="character" w:styleId="Hyperlink">
    <w:name w:val="Hyperlink"/>
    <w:rPr>
      <w:color w:val="0000FF"/>
      <w:u w:val="single"/>
    </w:rPr>
  </w:style>
  <w:style w:type="character" w:styleId="FootnoteReference">
    <w:name w:val="footnote reference"/>
    <w:basedOn w:val="DefaultParagraphFont"/>
    <w:unhideWhenUsed/>
    <w:qFormat/>
    <w:rsid w:val="001503AA"/>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1503AA"/>
    <w:pPr>
      <w:ind w:left="720"/>
    </w:pPr>
    <w:rPr>
      <w:i/>
    </w:rPr>
  </w:style>
  <w:style w:type="paragraph" w:styleId="BalloonText">
    <w:name w:val="Balloon Text"/>
    <w:basedOn w:val="Normal"/>
    <w:link w:val="BalloonTextChar"/>
    <w:rsid w:val="001F18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F189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3AA"/>
    <w:pPr>
      <w:spacing w:line="288" w:lineRule="auto"/>
      <w:jc w:val="both"/>
    </w:pPr>
    <w:rPr>
      <w:sz w:val="22"/>
      <w:szCs w:val="22"/>
      <w:lang w:val="en-US" w:eastAsia="en-US"/>
    </w:rPr>
  </w:style>
  <w:style w:type="paragraph" w:styleId="Heading1">
    <w:name w:val="heading 1"/>
    <w:basedOn w:val="Normal"/>
    <w:next w:val="Normal"/>
    <w:qFormat/>
    <w:rsid w:val="001503AA"/>
    <w:pPr>
      <w:numPr>
        <w:numId w:val="1"/>
      </w:numPr>
      <w:ind w:left="720" w:hanging="720"/>
      <w:outlineLvl w:val="0"/>
    </w:pPr>
    <w:rPr>
      <w:kern w:val="28"/>
    </w:rPr>
  </w:style>
  <w:style w:type="paragraph" w:styleId="Heading2">
    <w:name w:val="heading 2"/>
    <w:basedOn w:val="Normal"/>
    <w:next w:val="Normal"/>
    <w:qFormat/>
    <w:rsid w:val="001503AA"/>
    <w:pPr>
      <w:numPr>
        <w:ilvl w:val="1"/>
        <w:numId w:val="1"/>
      </w:numPr>
      <w:ind w:left="720" w:hanging="720"/>
      <w:outlineLvl w:val="1"/>
    </w:pPr>
  </w:style>
  <w:style w:type="paragraph" w:styleId="Heading3">
    <w:name w:val="heading 3"/>
    <w:basedOn w:val="Normal"/>
    <w:next w:val="Normal"/>
    <w:qFormat/>
    <w:rsid w:val="001503AA"/>
    <w:pPr>
      <w:numPr>
        <w:ilvl w:val="2"/>
        <w:numId w:val="1"/>
      </w:numPr>
      <w:ind w:left="720" w:hanging="720"/>
      <w:outlineLvl w:val="2"/>
    </w:pPr>
  </w:style>
  <w:style w:type="paragraph" w:styleId="Heading4">
    <w:name w:val="heading 4"/>
    <w:basedOn w:val="Normal"/>
    <w:next w:val="Normal"/>
    <w:qFormat/>
    <w:rsid w:val="001503AA"/>
    <w:pPr>
      <w:numPr>
        <w:ilvl w:val="3"/>
        <w:numId w:val="1"/>
      </w:numPr>
      <w:ind w:left="720" w:hanging="720"/>
      <w:outlineLvl w:val="3"/>
    </w:pPr>
  </w:style>
  <w:style w:type="paragraph" w:styleId="Heading5">
    <w:name w:val="heading 5"/>
    <w:basedOn w:val="Normal"/>
    <w:next w:val="Normal"/>
    <w:qFormat/>
    <w:rsid w:val="001503AA"/>
    <w:pPr>
      <w:numPr>
        <w:ilvl w:val="4"/>
        <w:numId w:val="1"/>
      </w:numPr>
      <w:ind w:left="720" w:hanging="720"/>
      <w:outlineLvl w:val="4"/>
    </w:pPr>
  </w:style>
  <w:style w:type="paragraph" w:styleId="Heading6">
    <w:name w:val="heading 6"/>
    <w:basedOn w:val="Normal"/>
    <w:next w:val="Normal"/>
    <w:qFormat/>
    <w:rsid w:val="001503AA"/>
    <w:pPr>
      <w:numPr>
        <w:ilvl w:val="5"/>
        <w:numId w:val="1"/>
      </w:numPr>
      <w:ind w:left="720" w:hanging="720"/>
      <w:outlineLvl w:val="5"/>
    </w:pPr>
  </w:style>
  <w:style w:type="paragraph" w:styleId="Heading7">
    <w:name w:val="heading 7"/>
    <w:basedOn w:val="Normal"/>
    <w:next w:val="Normal"/>
    <w:qFormat/>
    <w:rsid w:val="001503AA"/>
    <w:pPr>
      <w:numPr>
        <w:ilvl w:val="6"/>
        <w:numId w:val="1"/>
      </w:numPr>
      <w:ind w:left="720" w:hanging="720"/>
      <w:outlineLvl w:val="6"/>
    </w:pPr>
  </w:style>
  <w:style w:type="paragraph" w:styleId="Heading8">
    <w:name w:val="heading 8"/>
    <w:basedOn w:val="Normal"/>
    <w:next w:val="Normal"/>
    <w:qFormat/>
    <w:rsid w:val="001503AA"/>
    <w:pPr>
      <w:numPr>
        <w:ilvl w:val="7"/>
        <w:numId w:val="1"/>
      </w:numPr>
      <w:ind w:left="720" w:hanging="720"/>
      <w:outlineLvl w:val="7"/>
    </w:pPr>
  </w:style>
  <w:style w:type="paragraph" w:styleId="Heading9">
    <w:name w:val="heading 9"/>
    <w:basedOn w:val="Normal"/>
    <w:next w:val="Normal"/>
    <w:qFormat/>
    <w:rsid w:val="001503A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1503AA"/>
  </w:style>
  <w:style w:type="paragraph" w:styleId="FootnoteText">
    <w:name w:val="footnote text"/>
    <w:basedOn w:val="Normal"/>
    <w:qFormat/>
    <w:rsid w:val="001503AA"/>
    <w:pPr>
      <w:keepLines/>
      <w:spacing w:after="60" w:line="240" w:lineRule="auto"/>
      <w:ind w:left="720" w:hanging="720"/>
    </w:pPr>
    <w:rPr>
      <w:sz w:val="16"/>
    </w:rPr>
  </w:style>
  <w:style w:type="paragraph" w:styleId="Header">
    <w:name w:val="header"/>
    <w:basedOn w:val="Normal"/>
    <w:qFormat/>
    <w:rsid w:val="001503AA"/>
  </w:style>
  <w:style w:type="character" w:styleId="Hyperlink">
    <w:name w:val="Hyperlink"/>
    <w:rPr>
      <w:color w:val="0000FF"/>
      <w:u w:val="single"/>
    </w:rPr>
  </w:style>
  <w:style w:type="character" w:styleId="FootnoteReference">
    <w:name w:val="footnote reference"/>
    <w:basedOn w:val="DefaultParagraphFont"/>
    <w:unhideWhenUsed/>
    <w:qFormat/>
    <w:rsid w:val="001503AA"/>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1503AA"/>
    <w:pPr>
      <w:ind w:left="720"/>
    </w:pPr>
    <w:rPr>
      <w:i/>
    </w:rPr>
  </w:style>
  <w:style w:type="paragraph" w:styleId="BalloonText">
    <w:name w:val="Balloon Text"/>
    <w:basedOn w:val="Normal"/>
    <w:link w:val="BalloonTextChar"/>
    <w:rsid w:val="001F18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F189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S/TXT/PDF/?uri=CELEX:52014AE1791&amp;from=ES" TargetMode="External"/><Relationship Id="rId2" Type="http://schemas.openxmlformats.org/officeDocument/2006/relationships/hyperlink" Target="http://eur-lex.europa.eu/legal-content/ES/TXT/HTML/?uri=CELEX:52009IE1454&amp;from=ES" TargetMode="External"/><Relationship Id="rId1" Type="http://schemas.openxmlformats.org/officeDocument/2006/relationships/hyperlink" Target="http://eur-lex.europa.eu/legal-content/ES/TXT/PDF/?uri=CELEX:52014AE1791&amp;from=ES" TargetMode="External"/><Relationship Id="rId6" Type="http://schemas.openxmlformats.org/officeDocument/2006/relationships/hyperlink" Target="http://eur-lex.europa.eu/legal-content/ES/TXT/HTML/?uri=OJ:C:2009:100:FULL&amp;from=EN" TargetMode="External"/><Relationship Id="rId5" Type="http://schemas.openxmlformats.org/officeDocument/2006/relationships/hyperlink" Target="http://eur-lex.europa.eu/legal-content/ES/TXT/HTML/?uri=OJ:C:2011:318:FULL&amp;from=EN" TargetMode="External"/><Relationship Id="rId4" Type="http://schemas.openxmlformats.org/officeDocument/2006/relationships/hyperlink" Target="http://eur-lex.europa.eu/legal-content/ES/TXT/HTML/?uri=CELEX:52013AE5008&amp;fro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49ff7b9-ac16-4cac-b916-60a333a9bf9d">Q4AU5J5HWUN2-7-7703</_dlc_DocId>
    <_dlc_DocIdUrl xmlns="949ff7b9-ac16-4cac-b916-60a333a9bf9d">
      <Url>http://dm/EESC/2014/_layouts/DocIdRedir.aspx?ID=Q4AU5J5HWUN2-7-7703</Url>
      <Description>Q4AU5J5HWUN2-7-7703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949ff7b9-ac16-4cac-b916-60a333a9bf9d" xsi:nil="true"/>
    <MeetingNumber xmlns="fc331741-2a19-47d6-917e-2aa3ec78eda3" xsi:nil="true"/>
    <ProductionDate xmlns="949ff7b9-ac16-4cac-b916-60a333a9bf9d">2015-02-20T12:00:00+00:00</ProductionDat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FicheYear xmlns="949ff7b9-ac16-4cac-b916-60a333a9bf9d">2015</FicheYear>
    <DocumentNumber xmlns="949ff7b9-ac16-4cac-b916-60a333a9bf9d">4516</DocumentNumber>
    <DocumentVersion xmlns="949ff7b9-ac16-4cac-b916-60a333a9bf9d">1</DocumentVersion>
    <DossierNumber xmlns="949ff7b9-ac16-4cac-b916-60a333a9bf9d">371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49ff7b9-ac16-4cac-b916-60a333a9bf9d">
      <Value>39</Value>
      <Value>38</Value>
      <Value>37</Value>
      <Value>35</Value>
      <Value>34</Value>
      <Value>33</Value>
      <Value>32</Value>
      <Value>31</Value>
      <Value>30</Value>
      <Value>29</Value>
      <Value>28</Value>
      <Value>27</Value>
      <Value>25</Value>
      <Value>24</Value>
      <Value>23</Value>
      <Value>22</Value>
      <Value>21</Value>
      <Value>19</Value>
      <Value>18</Value>
      <Value>12</Value>
      <Value>9</Value>
      <Value>10</Value>
      <Value>53</Value>
      <Value>143</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MeetingDate xmlns="949ff7b9-ac16-4cac-b916-60a333a9bf9d" xsi:nil="true"/>
    <Rapporteur xmlns="949ff7b9-ac16-4cac-b916-60a333a9bf9d">TRIAS PINTÓ</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49ff7b9-ac16-4cac-b916-60a333a9bf9d">2014</DocumentYear>
    <FicheNumber xmlns="949ff7b9-ac16-4cac-b916-60a333a9bf9d">1800</FicheNumber>
    <AdoptionDate xmlns="949ff7b9-ac16-4cac-b916-60a333a9bf9d">2015-02-18T12:00:00+00:00</AdoptionDate>
    <DocumentPart xmlns="949ff7b9-ac16-4cac-b916-60a333a9bf9d">0</DocumentPart>
    <MeetingName_0 xmlns="http://schemas.microsoft.com/sharepoint/v3/fields">
      <Terms xmlns="http://schemas.microsoft.com/office/infopath/2007/PartnerControls"/>
    </MeetingName_0>
    <RequestingService xmlns="949ff7b9-ac16-4cac-b916-60a333a9bf9d">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D25216E8A3B845A7A963091613675C" ma:contentTypeVersion="7" ma:contentTypeDescription="Defines the documents for Document Manager V2" ma:contentTypeScope="" ma:versionID="15a481f1fba3e337d599a229948c6df4">
  <xsd:schema xmlns:xsd="http://www.w3.org/2001/XMLSchema" xmlns:xs="http://www.w3.org/2001/XMLSchema" xmlns:p="http://schemas.microsoft.com/office/2006/metadata/properties" xmlns:ns2="949ff7b9-ac16-4cac-b916-60a333a9bf9d" xmlns:ns3="http://schemas.microsoft.com/sharepoint/v3/fields" xmlns:ns4="fc331741-2a19-47d6-917e-2aa3ec78eda3" targetNamespace="http://schemas.microsoft.com/office/2006/metadata/properties" ma:root="true" ma:fieldsID="798e88baf64238dd6dfbfb808edf37f2" ns2:_="" ns3:_="" ns4:_="">
    <xsd:import namespace="949ff7b9-ac16-4cac-b916-60a333a9bf9d"/>
    <xsd:import namespace="http://schemas.microsoft.com/sharepoint/v3/fields"/>
    <xsd:import namespace="fc331741-2a19-47d6-917e-2aa3ec78eda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2: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DocumentSource_0" minOccurs="0"/>
                <xsd:element ref="ns3:OriginalLanguage_0" minOccurs="0"/>
                <xsd:element ref="ns2:DocumentYear"/>
                <xsd:element ref="ns2:MeetingDate" minOccurs="0"/>
                <xsd:element ref="ns2:DocumentVersion" minOccurs="0"/>
                <xsd:element ref="ns4:MeetingNumber" minOccurs="0"/>
                <xsd:element ref="ns3:MeetingName_0"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f7b9-ac16-4cac-b916-60a333a9bf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DocumentNumber" ma:index="16" nillable="true" ma:displayName="Document Number" ma:indexed="true" ma:internalName="DocumentNumber" ma:readOnly="false">
      <xsd:simpleType>
        <xsd:restriction base="dms:Unknown"/>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internalName="DossierNumber" ma:readOnly="false">
      <xsd:simpleType>
        <xsd:restriction base="dms:Unknown"/>
      </xsd:simpleType>
    </xsd:element>
    <xsd:element name="TaxCatchAll" ma:index="20" nillable="true" ma:displayName="Taxonomy Catch All Column" ma:hidden="true" ma:list="{3de8a310-458d-4626-b67f-b7f3c0b5774d}" ma:internalName="TaxCatchAll" ma:showField="CatchAllData"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e8a310-458d-4626-b67f-b7f3c0b5774d}" ma:internalName="TaxCatchAllLabel" ma:readOnly="true" ma:showField="CatchAllDataLabel"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internalName="DocumentPart" ma:readOnly="false">
      <xsd:simpleType>
        <xsd:restriction base="dms:Unknown"/>
      </xsd:simpleType>
    </xsd:element>
    <xsd:element name="FicheYear" ma:index="34" nillable="true" ma:displayName="Fiche Year" ma:internalName="FicheYear" ma:readOnly="false">
      <xsd:simpleType>
        <xsd:restriction base="dms:Unknown"/>
      </xsd:simpleType>
    </xsd:element>
    <xsd:element name="DocumentYear" ma:index="39" ma:displayName="Document Year" ma:internalName="DocumentYear" ma:readOnly="false">
      <xsd:simpleType>
        <xsd:restriction base="dms:Unknown"/>
      </xsd:simpleType>
    </xsd:element>
    <xsd:element name="MeetingDate" ma:index="40" nillable="true" ma:displayName="Meeting Date" ma:format="DateOnly" ma:internalName="MeetingDate" ma:readOnly="false">
      <xsd:simpleType>
        <xsd:restriction base="dms:DateTime"/>
      </xsd:simpleType>
    </xsd:element>
    <xsd:element name="DocumentVersion" ma:index="41" nillable="true" ma:displayName="Document Version"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DocumentSource_0" ma:index="35"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7"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43"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331741-2a19-47d6-917e-2aa3ec78eda3" elementFormDefault="qualified">
    <xsd:import namespace="http://schemas.microsoft.com/office/2006/documentManagement/types"/>
    <xsd:import namespace="http://schemas.microsoft.com/office/infopath/2007/PartnerControls"/>
    <xsd:element name="MeetingNumber" ma:index="42"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EFF0-DEA1-4E52-B868-A1A14C058510}"/>
</file>

<file path=customXml/itemProps2.xml><?xml version="1.0" encoding="utf-8"?>
<ds:datastoreItem xmlns:ds="http://schemas.openxmlformats.org/officeDocument/2006/customXml" ds:itemID="{8412A672-6568-41DB-93B0-A80C6AEEA801}"/>
</file>

<file path=customXml/itemProps3.xml><?xml version="1.0" encoding="utf-8"?>
<ds:datastoreItem xmlns:ds="http://schemas.openxmlformats.org/officeDocument/2006/customXml" ds:itemID="{0FF7D8A1-76EC-409E-819D-B8F420C8088A}"/>
</file>

<file path=customXml/itemProps4.xml><?xml version="1.0" encoding="utf-8"?>
<ds:datastoreItem xmlns:ds="http://schemas.openxmlformats.org/officeDocument/2006/customXml" ds:itemID="{8C74F385-047F-4938-9D10-FECE98530537}"/>
</file>

<file path=customXml/itemProps5.xml><?xml version="1.0" encoding="utf-8"?>
<ds:datastoreItem xmlns:ds="http://schemas.openxmlformats.org/officeDocument/2006/customXml" ds:itemID="{4E6514A1-A5C5-40FF-8994-875ABAA4B96F}"/>
</file>

<file path=docProps/app.xml><?xml version="1.0" encoding="utf-8"?>
<Properties xmlns="http://schemas.openxmlformats.org/officeDocument/2006/extended-properties" xmlns:vt="http://schemas.openxmlformats.org/officeDocument/2006/docPropsVTypes">
  <Template>Styles</Template>
  <TotalTime>0</TotalTime>
  <Pages>2</Pages>
  <Words>3518</Words>
  <Characters>18895</Characters>
  <Application>Microsoft Office Word</Application>
  <DocSecurity>0</DocSecurity>
  <Lines>383</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El papel de las cooperativas de crédito y cajas de ahorros en la cohesión territorial - propuestas para un marco adaptado de regulación financiera</vt:lpstr>
      <vt:lpstr>El papel de las cooperativas de crédito y cajas de ahorros en la cohesión territorial</vt:lpstr>
    </vt:vector>
  </TitlesOfParts>
  <Company>CESE-CdR</Company>
  <LinksUpToDate>false</LinksUpToDate>
  <CharactersWithSpaces>22327</CharactersWithSpaces>
  <SharedDoc>false</SharedDoc>
  <HLinks>
    <vt:vector size="36" baseType="variant">
      <vt:variant>
        <vt:i4>5111846</vt:i4>
      </vt:variant>
      <vt:variant>
        <vt:i4>0</vt:i4>
      </vt:variant>
      <vt:variant>
        <vt:i4>0</vt:i4>
      </vt:variant>
      <vt:variant>
        <vt:i4>5</vt:i4>
      </vt:variant>
      <vt:variant>
        <vt:lpwstr>mailto:eco@eesc.europa.eu</vt:lpwstr>
      </vt:variant>
      <vt:variant>
        <vt:lpwstr/>
      </vt:variant>
      <vt:variant>
        <vt:i4>4980854</vt:i4>
      </vt:variant>
      <vt:variant>
        <vt:i4>9</vt:i4>
      </vt:variant>
      <vt:variant>
        <vt:i4>0</vt:i4>
      </vt:variant>
      <vt:variant>
        <vt:i4>5</vt:i4>
      </vt:variant>
      <vt:variant>
        <vt:lpwstr>http://eur-lex.europa.eu/legal-content/ES/TXT/HTML/?uri=OJ:C:2009:100:FULL&amp;from=EN</vt:lpwstr>
      </vt:variant>
      <vt:variant>
        <vt:lpwstr>C_2009100ES.01008401.doc</vt:lpwstr>
      </vt:variant>
      <vt:variant>
        <vt:i4>4522101</vt:i4>
      </vt:variant>
      <vt:variant>
        <vt:i4>6</vt:i4>
      </vt:variant>
      <vt:variant>
        <vt:i4>0</vt:i4>
      </vt:variant>
      <vt:variant>
        <vt:i4>5</vt:i4>
      </vt:variant>
      <vt:variant>
        <vt:lpwstr>http://eur-lex.europa.eu/legal-content/ES/TXT/HTML/?uri=OJ:C:2011:318:FULL&amp;from=EN</vt:lpwstr>
      </vt:variant>
      <vt:variant>
        <vt:lpwstr>C_2011318ES.01002401.doc</vt:lpwstr>
      </vt:variant>
      <vt:variant>
        <vt:i4>1769477</vt:i4>
      </vt:variant>
      <vt:variant>
        <vt:i4>3</vt:i4>
      </vt:variant>
      <vt:variant>
        <vt:i4>0</vt:i4>
      </vt:variant>
      <vt:variant>
        <vt:i4>5</vt:i4>
      </vt:variant>
      <vt:variant>
        <vt:lpwstr>http://eur-lex.europa.eu/legal-content/ES/TXT/HTML/?uri=CELEX:52013AE5008&amp;from=ES</vt:lpwstr>
      </vt:variant>
      <vt:variant>
        <vt:lpwstr/>
      </vt:variant>
      <vt:variant>
        <vt:i4>1245191</vt:i4>
      </vt:variant>
      <vt:variant>
        <vt:i4>0</vt:i4>
      </vt:variant>
      <vt:variant>
        <vt:i4>0</vt:i4>
      </vt:variant>
      <vt:variant>
        <vt:i4>5</vt:i4>
      </vt:variant>
      <vt:variant>
        <vt:lpwstr>http://eur-lex.europa.eu/legal-content/ES/TXT/HTML/?uri=CELEX:52009IE1454&amp;from=ES</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papel de las cooperativas de crédito y cajas de ahorros en la cohesión territorial - propuestas para un marco adaptado de regulación financiera</dc:title>
  <dc:subject>Dictamen Comité</dc:subject>
  <dc:creator/>
  <cp:keywords>EESC-2014-04516-00-01-AC-TRA-ES</cp:keywords>
  <dc:description>Ponente: TRIAS PINTÓ_x000d_
Lengua original: ES_x000d_
Fecha del documento: 20/02/2015_x000d_
Fecha de la reunión: _x000d_
Documentos externos: -_x000d_
Funcionario responsable: Klec Gerald, teléfono: + 2 546 9909_x000d_
_x000d_
Resumen:</dc:description>
  <cp:lastModifiedBy>Maria Virtudes Carreira</cp:lastModifiedBy>
  <cp:revision>3</cp:revision>
  <cp:lastPrinted>2015-02-19T13:26:00Z</cp:lastPrinted>
  <dcterms:created xsi:type="dcterms:W3CDTF">2015-02-20T15:11:00Z</dcterms:created>
  <dcterms:modified xsi:type="dcterms:W3CDTF">2015-02-20T15:12:00Z</dcterms:modified>
  <cp:category>ECO/371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0x010100EA97B91038054C99906057A708A1480A0018D25216E8A3B845A7A963091613675C</vt:lpwstr>
  </property>
  <property fmtid="{D5CDD505-2E9C-101B-9397-08002B2CF9AE}" pid="3" name="Pref_formatted">
    <vt:bool>true</vt:bool>
  </property>
  <property fmtid="{D5CDD505-2E9C-101B-9397-08002B2CF9AE}" pid="4" name="Pref_Date">
    <vt:lpwstr>20/02/2015, 19/02/2015, 03/02/2015, 03/02/2015, 16/01/2015, 14/01/2015, 14/01/2015, 07/11/2014, 07/11/2014, 05/11/2014</vt:lpwstr>
  </property>
  <property fmtid="{D5CDD505-2E9C-101B-9397-08002B2CF9AE}" pid="5" name="Pref_Time">
    <vt:lpwstr>15/37/32, 17/53/54, 17/33/38, 17/03/15, 09/48/19, 17/27/48, 17/07/34, 15/16/57, 14/53/36, 18:13:11</vt:lpwstr>
  </property>
  <property fmtid="{D5CDD505-2E9C-101B-9397-08002B2CF9AE}" pid="6" name="Pref_User">
    <vt:lpwstr>mkop, amett, jhvi, enied, enied, enied, mkop, mkop, akli, mkop</vt:lpwstr>
  </property>
  <property fmtid="{D5CDD505-2E9C-101B-9397-08002B2CF9AE}" pid="7" name="Pref_FileName">
    <vt:lpwstr>EESC-2014-04516-00-01-AC-TRA-ES-CRR.docx, EESC-2014-04516-00-00-AC-TRA-ES-CRR.docx, EESC-2014-04516-00-00-AS-ORI.docx, EESC-2014-04516-00-00-AS-TRA-ES-CRR.docx, EESC-2014-04516-00-02-PA-ORI.doc, EESC-2014-04516-00-00-PA-ORI.doc, EESC-2014-04516-00-00-PA-T</vt:lpwstr>
  </property>
  <property fmtid="{D5CDD505-2E9C-101B-9397-08002B2CF9AE}" pid="8" name="StyleCheckSum">
    <vt:lpwstr>45307_C22808_P199_L73</vt:lpwstr>
  </property>
  <property fmtid="{D5CDD505-2E9C-101B-9397-08002B2CF9AE}" pid="9" name="_dlc_DocIdItemGuid">
    <vt:lpwstr>44213d4b-ad90-4d61-a3f2-769910b0c9e8</vt:lpwstr>
  </property>
  <property fmtid="{D5CDD505-2E9C-101B-9397-08002B2CF9AE}" pid="10" name="AvailableTranslations">
    <vt:lpwstr>6;#EN|f2175f21-25d7-44a3-96da-d6a61b075e1b;#24;#SK|46d9fce0-ef79-4f71-b89b-cd6aa82426b8;#25;#FI|87606a43-d45f-42d6-b8c9-e1a3457db5b7;#23;#CS|72f9705b-0217-4fd3-bea2-cbc7ed80e26e;#19;#IT|0774613c-01ed-4e5d-a25d-11d2388de825;#38;#RO|feb747a2-64cd-4299-af12-4833ddc30497;#28;#LV|46f7e311-5d9f-4663-b433-18aeccb7ace7;#32;#HR|2f555653-ed1a-4fe6-8362-9082d95989e5;#4;#FR|d2afafd3-4c81-4f60-8f52-ee33f2f54ff3;#31;#HU|6b229040-c589-4408-b4c1-4285663d20a8;#9;#ES|e7a6b05b-ae16-40c8-add9-68b64b03aeba;#33;#LT|a7ff5ce7-6123-4f68-865a-a57c31810414;#37;#MT|7df99101-6854-4a26-b53a-b88c0da02c26;#30;#BG|1a1b3951-7821-4e6a-85f5-5673fc08bd2c;#27;#SV|c2ed69e7-a339-43d7-8f22-d93680a92aa0;#34;#ET|ff6c3f4c-b02c-4c3c-ab07-2c37995a7a0a;#10;#PT|50ccc04a-eadd-42ae-a0cb-acaf45f812ba;#22;#NL|55c6556c-b4f4-441d-9acf-c498d4f838bd;#21;#EL|6d4f4d51-af9b-4650-94b4-4276bee85c91;#18;#PL|1e03da61-4678-4e07-b136-b5024ca9197b;#29;#DA|5d49c027-8956-412b-aa16-e85a0f96ad0e;#12;#DE|f6b31e5a-26fa-4935-b661-318e46daf27e;#35;#SL|98a412ae-eb01-49e9-ae3d-585a81724cfc</vt:lpwstr>
  </property>
  <property fmtid="{D5CDD505-2E9C-101B-9397-08002B2CF9AE}" pid="11" name="DossierName">
    <vt:lpwstr>39;#ECO|8df351f5-c957-404c-8cf3-8ffb22c9cba2</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9;#ES|e7a6b05b-ae16-40c8-add9-68b64b03aeba</vt:lpwstr>
  </property>
  <property fmtid="{D5CDD505-2E9C-101B-9397-08002B2CF9AE}" pid="15" name="MeetingName">
    <vt:lpwstr/>
  </property>
  <property fmtid="{D5CDD505-2E9C-101B-9397-08002B2CF9AE}" pid="16" name="VersionStatus">
    <vt:lpwstr>143;#Final|ea5e6674-7b27-4bac-b091-73adbb394efe</vt:lpwstr>
  </property>
  <property fmtid="{D5CDD505-2E9C-101B-9397-08002B2CF9AE}" pid="17" name="DocumentSource">
    <vt:lpwstr>1;#EESC|422833ec-8d7e-4e65-8e4e-8bed07ffb729</vt:lpwstr>
  </property>
  <property fmtid="{D5CDD505-2E9C-101B-9397-08002B2CF9AE}" pid="18" name="DocumentType">
    <vt:lpwstr>53;#AC|a4cc1d15-fb08-4679-ad46-e4e0cba5fe92</vt:lpwstr>
  </property>
  <property fmtid="{D5CDD505-2E9C-101B-9397-08002B2CF9AE}" pid="19" name="DocumentLanguage">
    <vt:lpwstr>9;#ES|e7a6b05b-ae16-40c8-add9-68b64b03aeba</vt:lpwstr>
  </property>
  <property fmtid="{D5CDD505-2E9C-101B-9397-08002B2CF9AE}" pid="20" name="DocumentType_0">
    <vt:lpwstr>AC|a4cc1d15-fb08-4679-ad46-e4e0cba5fe92</vt:lpwstr>
  </property>
  <property fmtid="{D5CDD505-2E9C-101B-9397-08002B2CF9AE}" pid="23" name="ProductionDate">
    <vt:filetime>2015-02-20T12:00:00Z</vt:filetime>
  </property>
  <property fmtid="{D5CDD505-2E9C-101B-9397-08002B2CF9AE}" pid="24" name="DocumentSource_0">
    <vt:lpwstr>EESC|422833ec-8d7e-4e65-8e4e-8bed07ffb729</vt:lpwstr>
  </property>
  <property fmtid="{D5CDD505-2E9C-101B-9397-08002B2CF9AE}" pid="25" name="DossierName_0">
    <vt:lpwstr>ECO|8df351f5-c957-404c-8cf3-8ffb22c9cba2</vt:lpwstr>
  </property>
  <property fmtid="{D5CDD505-2E9C-101B-9397-08002B2CF9AE}" pid="26" name="FicheYear">
    <vt:i4>2015</vt:i4>
  </property>
  <property fmtid="{D5CDD505-2E9C-101B-9397-08002B2CF9AE}" pid="27" name="DocumentNumber">
    <vt:i4>4516</vt:i4>
  </property>
  <property fmtid="{D5CDD505-2E9C-101B-9397-08002B2CF9AE}" pid="28" name="DocumentVersion">
    <vt:i4>1</vt:i4>
  </property>
  <property fmtid="{D5CDD505-2E9C-101B-9397-08002B2CF9AE}" pid="29" name="DossierNumber">
    <vt:i4>371</vt:i4>
  </property>
  <property fmtid="{D5CDD505-2E9C-101B-9397-08002B2CF9AE}" pid="30" name="Confidentiality_0">
    <vt:lpwstr>Unrestricted|826e22d7-d029-4ec0-a450-0c28ff673572</vt:lpwstr>
  </property>
  <property fmtid="{D5CDD505-2E9C-101B-9397-08002B2CF9AE}" pid="31" name="TaxCatchAll">
    <vt:lpwstr>53;#AC|a4cc1d15-fb08-4679-ad46-e4e0cba5fe92;#143;#Final|ea5e6674-7b27-4bac-b091-73adbb394efe;#39;#ECO|8df351f5-c957-404c-8cf3-8ffb22c9cba2;#5;#Unrestricted|826e22d7-d029-4ec0-a450-0c28ff673572;#2;#TRA|150d2a88-1431-44e6-a8ca-0bb753ab8672;#1;#EESC|422833ec-8d7e-4e65-8e4e-8bed07ffb729;#9;#ES|e7a6b05b-ae16-40c8-add9-68b64b03aeba</vt:lpwstr>
  </property>
  <property fmtid="{D5CDD505-2E9C-101B-9397-08002B2CF9AE}" pid="33" name="DocumentLanguage_0">
    <vt:lpwstr>ES|e7a6b05b-ae16-40c8-add9-68b64b03aeba</vt:lpwstr>
  </property>
  <property fmtid="{D5CDD505-2E9C-101B-9397-08002B2CF9AE}" pid="34" name="Rapporteur">
    <vt:lpwstr>TRIAS PINTÓ</vt:lpwstr>
  </property>
  <property fmtid="{D5CDD505-2E9C-101B-9397-08002B2CF9AE}" pid="35" name="VersionStatus_0">
    <vt:lpwstr>Final|ea5e6674-7b27-4bac-b091-73adbb394efe</vt:lpwstr>
  </property>
  <property fmtid="{D5CDD505-2E9C-101B-9397-08002B2CF9AE}" pid="36" name="DocumentYear">
    <vt:i4>2014</vt:i4>
  </property>
  <property fmtid="{D5CDD505-2E9C-101B-9397-08002B2CF9AE}" pid="37" name="FicheNumber">
    <vt:i4>1800</vt:i4>
  </property>
  <property fmtid="{D5CDD505-2E9C-101B-9397-08002B2CF9AE}" pid="38" name="AdoptionDate">
    <vt:filetime>2015-02-18T12:00:00Z</vt:filetime>
  </property>
  <property fmtid="{D5CDD505-2E9C-101B-9397-08002B2CF9AE}" pid="39" name="DocumentPart">
    <vt:i4>0</vt:i4>
  </property>
  <property fmtid="{D5CDD505-2E9C-101B-9397-08002B2CF9AE}" pid="41" name="RequestingService">
    <vt:lpwstr>Union économique et monétaire, cohésion economique et sociale</vt:lpwstr>
  </property>
  <property fmtid="{D5CDD505-2E9C-101B-9397-08002B2CF9AE}" pid="42" name="DocumentStatus_0">
    <vt:lpwstr>TRA|150d2a88-1431-44e6-a8ca-0bb753ab8672</vt:lpwstr>
  </property>
  <property fmtid="{D5CDD505-2E9C-101B-9397-08002B2CF9AE}" pid="43" name="OriginalLanguage_0">
    <vt:lpwstr>ES|e7a6b05b-ae16-40c8-add9-68b64b03aeba</vt:lpwstr>
  </property>
  <property fmtid="{D5CDD505-2E9C-101B-9397-08002B2CF9AE}" pid="44" name="AvailableTranslations_0">
    <vt:lpwstr>ES|e7a6b05b-ae16-40c8-add9-68b64b03aeba</vt:lpwstr>
  </property>
  <property fmtid="{D5CDD505-2E9C-101B-9397-08002B2CF9AE}" pid="48" name="MeetingName_0">
    <vt:lpwstr/>
  </property>
</Properties>
</file>